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E00B7" w14:textId="77777777" w:rsidR="007E62A3" w:rsidRDefault="007E62A3" w:rsidP="001D303D">
      <w:pPr>
        <w:tabs>
          <w:tab w:val="left" w:pos="1943"/>
        </w:tabs>
        <w:rPr>
          <w:b/>
        </w:rPr>
      </w:pPr>
    </w:p>
    <w:p w14:paraId="54D8BA3B" w14:textId="77777777" w:rsidR="001D303D" w:rsidRDefault="001D303D" w:rsidP="001D303D">
      <w:pPr>
        <w:tabs>
          <w:tab w:val="left" w:pos="1943"/>
        </w:tabs>
        <w:rPr>
          <w:b/>
        </w:rPr>
      </w:pPr>
    </w:p>
    <w:p w14:paraId="196D4FA3" w14:textId="77777777" w:rsidR="001D303D" w:rsidRDefault="001D303D" w:rsidP="001D303D">
      <w:pPr>
        <w:tabs>
          <w:tab w:val="left" w:pos="1943"/>
        </w:tabs>
        <w:rPr>
          <w:b/>
        </w:rPr>
      </w:pPr>
    </w:p>
    <w:p w14:paraId="5A838D72" w14:textId="1CCCA90C" w:rsidR="00D60E68" w:rsidRPr="001D303D" w:rsidRDefault="00C06786" w:rsidP="001D303D">
      <w:pPr>
        <w:tabs>
          <w:tab w:val="left" w:pos="1943"/>
        </w:tabs>
        <w:ind w:firstLine="709"/>
        <w:jc w:val="center"/>
        <w:rPr>
          <w:b/>
        </w:rPr>
      </w:pPr>
      <w:proofErr w:type="gramStart"/>
      <w:r w:rsidRPr="00673331">
        <w:rPr>
          <w:b/>
        </w:rPr>
        <w:t>K  A</w:t>
      </w:r>
      <w:proofErr w:type="gramEnd"/>
      <w:r w:rsidRPr="00673331">
        <w:rPr>
          <w:b/>
        </w:rPr>
        <w:t xml:space="preserve">  R  A  R</w:t>
      </w:r>
      <w:bookmarkStart w:id="0" w:name="__DdeLink__146_2610451006"/>
    </w:p>
    <w:p w14:paraId="3BAC1D22" w14:textId="77777777" w:rsidR="00B063C5" w:rsidRDefault="00B063C5" w:rsidP="0003509C">
      <w:pPr>
        <w:ind w:firstLine="708"/>
        <w:jc w:val="both"/>
      </w:pPr>
    </w:p>
    <w:p w14:paraId="1194F0C4" w14:textId="77777777" w:rsidR="001D303D" w:rsidRDefault="001D303D" w:rsidP="0003509C">
      <w:pPr>
        <w:ind w:firstLine="708"/>
        <w:jc w:val="both"/>
      </w:pPr>
    </w:p>
    <w:p w14:paraId="439D9EB5" w14:textId="757794B2" w:rsidR="00F063BF" w:rsidRPr="00673331" w:rsidRDefault="001D303D" w:rsidP="007E62A3">
      <w:pPr>
        <w:ind w:firstLine="708"/>
        <w:jc w:val="both"/>
      </w:pPr>
      <w:r w:rsidRPr="00695243">
        <w:t xml:space="preserve">Tandoğan Mahallesi 272 Ada 1 Parsele </w:t>
      </w:r>
      <w:r>
        <w:t xml:space="preserve">yönelik hazırlanan </w:t>
      </w:r>
      <w:r w:rsidRPr="00695243">
        <w:t xml:space="preserve">1/1000 Ölçekli Uygulama İmar Planı Değişikliği ile ilgili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19</w:t>
      </w:r>
      <w:r w:rsidR="003F76F5" w:rsidRPr="00673331">
        <w:rPr>
          <w:rFonts w:eastAsia="Calibri"/>
          <w:color w:val="000000"/>
        </w:rPr>
        <w:t>.</w:t>
      </w:r>
      <w:r w:rsidR="00DD061B">
        <w:rPr>
          <w:rFonts w:eastAsia="Calibri"/>
          <w:color w:val="000000"/>
        </w:rPr>
        <w:t>11</w:t>
      </w:r>
      <w:r w:rsidR="00E9441E">
        <w:rPr>
          <w:rFonts w:eastAsia="Calibri"/>
          <w:color w:val="000000"/>
        </w:rPr>
        <w:t>.2021</w:t>
      </w:r>
      <w:r w:rsidR="00F063BF" w:rsidRPr="00673331">
        <w:rPr>
          <w:rFonts w:eastAsia="Calibri"/>
          <w:color w:val="000000"/>
        </w:rPr>
        <w:t xml:space="preserve"> tarih ve </w:t>
      </w:r>
      <w:r>
        <w:rPr>
          <w:rFonts w:eastAsia="Calibri"/>
          <w:color w:val="000000"/>
        </w:rPr>
        <w:t>61</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56DDA846" w14:textId="77777777" w:rsidR="001D303D" w:rsidRDefault="00C06786" w:rsidP="001D303D">
      <w:pPr>
        <w:ind w:firstLine="708"/>
        <w:contextualSpacing/>
        <w:jc w:val="both"/>
      </w:pPr>
      <w:proofErr w:type="gramStart"/>
      <w:r w:rsidRPr="00673331">
        <w:t>(</w:t>
      </w:r>
      <w:proofErr w:type="gramEnd"/>
      <w:r w:rsidR="001D303D" w:rsidRPr="00383571">
        <w:t xml:space="preserve">Belediye meclisimizin </w:t>
      </w:r>
      <w:r w:rsidR="001D303D">
        <w:t>01.11.2021</w:t>
      </w:r>
      <w:r w:rsidR="001D303D" w:rsidRPr="00383571">
        <w:t xml:space="preserve"> tarihinde yapmış olduğu birleşimde görüşülerek komisyonumuza havale edilen,</w:t>
      </w:r>
      <w:r w:rsidR="001D303D">
        <w:t xml:space="preserve"> </w:t>
      </w:r>
      <w:r w:rsidR="001D303D" w:rsidRPr="00695243">
        <w:t xml:space="preserve">Tandoğan Mahallesi 272 Ada 1 Parsele </w:t>
      </w:r>
      <w:r w:rsidR="001D303D">
        <w:t xml:space="preserve">yönelik hazırlanan </w:t>
      </w:r>
      <w:r w:rsidR="001D303D" w:rsidRPr="00695243">
        <w:t xml:space="preserve">1/1000 Ölçekli Uygulama İmar Planı Değişikliği ile ilgili </w:t>
      </w:r>
      <w:r w:rsidR="001D303D">
        <w:t>dosya incelendi.</w:t>
      </w:r>
    </w:p>
    <w:p w14:paraId="108D5E73" w14:textId="77777777" w:rsidR="001D303D" w:rsidRDefault="001D303D" w:rsidP="001D303D">
      <w:pPr>
        <w:rPr>
          <w:b/>
          <w:u w:val="single"/>
        </w:rPr>
      </w:pPr>
    </w:p>
    <w:p w14:paraId="1A6D0D2A" w14:textId="77777777" w:rsidR="001D303D" w:rsidRPr="00BE64EA" w:rsidRDefault="001D303D" w:rsidP="001D303D">
      <w:pPr>
        <w:ind w:firstLine="708"/>
        <w:rPr>
          <w:b/>
          <w:u w:val="single"/>
        </w:rPr>
      </w:pPr>
      <w:r w:rsidRPr="00BE64EA">
        <w:rPr>
          <w:b/>
          <w:u w:val="single"/>
        </w:rPr>
        <w:t xml:space="preserve">Yapılan İnceleme </w:t>
      </w:r>
      <w:proofErr w:type="gramStart"/>
      <w:r w:rsidRPr="00BE64EA">
        <w:rPr>
          <w:b/>
          <w:u w:val="single"/>
        </w:rPr>
        <w:t>ile;</w:t>
      </w:r>
      <w:proofErr w:type="gramEnd"/>
    </w:p>
    <w:p w14:paraId="649EBE40" w14:textId="77777777" w:rsidR="001D303D" w:rsidRPr="0078468D" w:rsidRDefault="001D303D" w:rsidP="001D303D">
      <w:pPr>
        <w:rPr>
          <w:u w:val="single"/>
        </w:rPr>
      </w:pPr>
    </w:p>
    <w:p w14:paraId="38F58DB8" w14:textId="77777777" w:rsidR="001D303D" w:rsidRPr="00A10C95" w:rsidRDefault="001D303D" w:rsidP="001D303D">
      <w:pPr>
        <w:numPr>
          <w:ilvl w:val="0"/>
          <w:numId w:val="15"/>
        </w:numPr>
        <w:jc w:val="both"/>
        <w:rPr>
          <w:color w:val="000000"/>
          <w:u w:val="single"/>
        </w:rPr>
      </w:pPr>
      <w:r>
        <w:t>Tandoğan</w:t>
      </w:r>
      <w:r w:rsidRPr="00706D09">
        <w:t xml:space="preserve"> Mahallesi</w:t>
      </w:r>
      <w:r>
        <w:t xml:space="preserve"> </w:t>
      </w:r>
      <w:r w:rsidRPr="00706D09">
        <w:t xml:space="preserve">sınırları içerisinde yer alan </w:t>
      </w:r>
      <w:r>
        <w:t>272 Ada 1 Parsel</w:t>
      </w:r>
      <w:r w:rsidRPr="00706D09">
        <w:t xml:space="preserve"> numaralı taşınmaz</w:t>
      </w:r>
      <w:r>
        <w:t>ın</w:t>
      </w:r>
      <w:r w:rsidRPr="0078468D">
        <w:t xml:space="preserve"> </w:t>
      </w:r>
      <w:r>
        <w:t>3.620,00</w:t>
      </w:r>
      <w:r w:rsidRPr="0078468D">
        <w:t xml:space="preserve"> m² büyüklükte olduğu,</w:t>
      </w:r>
      <w:r>
        <w:t xml:space="preserve"> mülkiyetinin Sincan Belediyesine ait olduğu, onaylı imar planında E:2,00 </w:t>
      </w:r>
      <w:proofErr w:type="spellStart"/>
      <w:r>
        <w:t>Yençok</w:t>
      </w:r>
      <w:proofErr w:type="spellEnd"/>
      <w:r>
        <w:t xml:space="preserve">: 15,50 m yapılaşma koşullarına sahip Belediye Hizmet Alanı kullanımında olduğu, </w:t>
      </w:r>
    </w:p>
    <w:p w14:paraId="3F4A97F9" w14:textId="77777777" w:rsidR="001D303D" w:rsidRDefault="001D303D" w:rsidP="001D303D">
      <w:pPr>
        <w:numPr>
          <w:ilvl w:val="0"/>
          <w:numId w:val="15"/>
        </w:numPr>
        <w:jc w:val="both"/>
        <w:rPr>
          <w:color w:val="000000"/>
        </w:rPr>
      </w:pPr>
      <w:r>
        <w:rPr>
          <w:color w:val="000000"/>
        </w:rPr>
        <w:t>Taşınmaz üzerinde mevcut durumda Sincan Belediyesi Ana Hizmet Binasının yer aldığı,</w:t>
      </w:r>
    </w:p>
    <w:p w14:paraId="2BB4F3EA" w14:textId="77777777" w:rsidR="001D303D" w:rsidRDefault="001D303D" w:rsidP="001D303D">
      <w:pPr>
        <w:numPr>
          <w:ilvl w:val="0"/>
          <w:numId w:val="15"/>
        </w:numPr>
        <w:jc w:val="both"/>
        <w:rPr>
          <w:color w:val="000000"/>
        </w:rPr>
      </w:pPr>
      <w:r>
        <w:rPr>
          <w:color w:val="000000"/>
        </w:rPr>
        <w:t>Mevcut binanın Sincan İlçesinin artan nüfusuna ve gelişimine göre yetersiz kaldığı, artan personel sayısı nedeniyle bazı Müdürlüklerin farklı binalarda hizmet vermek zorunda kaldığı, bu nedenlerle Sincan Belediyesi Ana Hizmet Binasının tüm birimleri içerisine alacak, günümüzün ve gelecek yılların ihtiyacını karşılayacak bir alana taşınmasının planlandığı,</w:t>
      </w:r>
    </w:p>
    <w:p w14:paraId="57FE2449" w14:textId="77777777" w:rsidR="001D303D" w:rsidRDefault="001D303D" w:rsidP="001D303D">
      <w:pPr>
        <w:numPr>
          <w:ilvl w:val="0"/>
          <w:numId w:val="15"/>
        </w:numPr>
        <w:jc w:val="both"/>
        <w:rPr>
          <w:color w:val="000000"/>
        </w:rPr>
      </w:pPr>
      <w:r>
        <w:rPr>
          <w:color w:val="000000"/>
        </w:rPr>
        <w:t xml:space="preserve">Hizmet Binasının taşınması ile birlikte 272 Ada 1 Parsel üzerinde Belediye Hizmet Alanına ihtiyaç kalmayacağı, </w:t>
      </w:r>
    </w:p>
    <w:p w14:paraId="4BC2DAE9" w14:textId="77777777" w:rsidR="001D303D" w:rsidRPr="00840B47" w:rsidRDefault="001D303D" w:rsidP="001D303D">
      <w:pPr>
        <w:numPr>
          <w:ilvl w:val="0"/>
          <w:numId w:val="15"/>
        </w:numPr>
        <w:jc w:val="both"/>
        <w:rPr>
          <w:color w:val="000000"/>
        </w:rPr>
      </w:pPr>
      <w:r>
        <w:rPr>
          <w:color w:val="000000"/>
        </w:rPr>
        <w:t xml:space="preserve">Söz konusu alanının nüfus artışı oluşturmayacak şekilde bir kullanım getirilmesinin gerektiği, </w:t>
      </w:r>
    </w:p>
    <w:p w14:paraId="0D55070C" w14:textId="77777777" w:rsidR="001D303D" w:rsidRPr="00021808" w:rsidRDefault="001D303D" w:rsidP="001D303D">
      <w:pPr>
        <w:ind w:left="1068"/>
        <w:rPr>
          <w:color w:val="000000"/>
        </w:rPr>
      </w:pPr>
    </w:p>
    <w:p w14:paraId="11FC0824" w14:textId="77777777" w:rsidR="001D303D" w:rsidRPr="00006BAD" w:rsidRDefault="001D303D" w:rsidP="001D303D">
      <w:pPr>
        <w:rPr>
          <w:color w:val="000000"/>
          <w:u w:val="single"/>
        </w:rPr>
      </w:pPr>
      <w:r>
        <w:rPr>
          <w:color w:val="000000"/>
          <w:u w:val="single"/>
        </w:rPr>
        <w:t>Hazırlanan 1/1000 Ölçekli</w:t>
      </w:r>
      <w:r w:rsidRPr="00006BAD">
        <w:rPr>
          <w:color w:val="000000"/>
          <w:u w:val="single"/>
        </w:rPr>
        <w:t xml:space="preserve"> Uygulama İmar Planı Değişikliği</w:t>
      </w:r>
      <w:r>
        <w:rPr>
          <w:color w:val="000000"/>
          <w:u w:val="single"/>
        </w:rPr>
        <w:t xml:space="preserve"> </w:t>
      </w:r>
      <w:proofErr w:type="gramStart"/>
      <w:r>
        <w:rPr>
          <w:color w:val="000000"/>
          <w:u w:val="single"/>
        </w:rPr>
        <w:t>ile</w:t>
      </w:r>
      <w:r w:rsidRPr="00006BAD">
        <w:rPr>
          <w:color w:val="000000"/>
          <w:u w:val="single"/>
        </w:rPr>
        <w:t>;</w:t>
      </w:r>
      <w:proofErr w:type="gramEnd"/>
    </w:p>
    <w:p w14:paraId="0CD10A13" w14:textId="77777777" w:rsidR="001D303D" w:rsidRPr="0078468D" w:rsidRDefault="001D303D" w:rsidP="001D303D">
      <w:pPr>
        <w:rPr>
          <w:color w:val="000000"/>
          <w:u w:val="single"/>
        </w:rPr>
      </w:pPr>
    </w:p>
    <w:p w14:paraId="4A7C28D5" w14:textId="77777777" w:rsidR="001D303D" w:rsidRPr="00C84A69" w:rsidRDefault="001D303D" w:rsidP="001D303D">
      <w:pPr>
        <w:pStyle w:val="ListeParagraf"/>
        <w:numPr>
          <w:ilvl w:val="0"/>
          <w:numId w:val="21"/>
        </w:numPr>
        <w:spacing w:line="259" w:lineRule="auto"/>
        <w:contextualSpacing/>
        <w:jc w:val="both"/>
      </w:pPr>
      <w:r w:rsidRPr="00C84A69">
        <w:t>Taşınmazın kullanım kararı</w:t>
      </w:r>
      <w:r>
        <w:t>nın</w:t>
      </w:r>
      <w:r w:rsidRPr="00C84A69">
        <w:t xml:space="preserve"> </w:t>
      </w:r>
      <w:r>
        <w:t>Ticaret</w:t>
      </w:r>
      <w:r w:rsidRPr="00C84A69">
        <w:t xml:space="preserve"> Alanı olarak değiştiril</w:t>
      </w:r>
      <w:r>
        <w:t>diği,</w:t>
      </w:r>
      <w:r w:rsidRPr="00C84A69">
        <w:t xml:space="preserve"> </w:t>
      </w:r>
      <w:r>
        <w:t>emsalinin ve kat yüksekliğinin değiştirilmediği,</w:t>
      </w:r>
    </w:p>
    <w:p w14:paraId="18375A7C" w14:textId="77777777" w:rsidR="001D303D" w:rsidRDefault="001D303D" w:rsidP="001D303D">
      <w:pPr>
        <w:pStyle w:val="ListeParagraf"/>
        <w:numPr>
          <w:ilvl w:val="0"/>
          <w:numId w:val="21"/>
        </w:numPr>
        <w:spacing w:line="259" w:lineRule="auto"/>
        <w:contextualSpacing/>
        <w:jc w:val="both"/>
      </w:pPr>
      <w:r>
        <w:t>Bu şekilde nüfus artışı veya yoğunluk artışı oluşturulmadığı,</w:t>
      </w:r>
    </w:p>
    <w:p w14:paraId="1E96F821" w14:textId="77777777" w:rsidR="001D303D" w:rsidRPr="0042744E" w:rsidRDefault="001D303D" w:rsidP="001D303D">
      <w:pPr>
        <w:pStyle w:val="ListeParagraf"/>
      </w:pPr>
    </w:p>
    <w:p w14:paraId="20B9BC7E" w14:textId="77777777" w:rsidR="001D303D" w:rsidRDefault="001D303D" w:rsidP="001D303D">
      <w:pPr>
        <w:pStyle w:val="ListeParagraf"/>
        <w:numPr>
          <w:ilvl w:val="0"/>
          <w:numId w:val="22"/>
        </w:numPr>
        <w:spacing w:line="259" w:lineRule="auto"/>
        <w:contextualSpacing/>
        <w:jc w:val="both"/>
        <w:rPr>
          <w:i/>
          <w:iCs/>
          <w:color w:val="000000"/>
        </w:rPr>
      </w:pPr>
      <w:r w:rsidRPr="00C84A69">
        <w:rPr>
          <w:i/>
          <w:iCs/>
          <w:color w:val="000000"/>
        </w:rPr>
        <w:t xml:space="preserve">Kot alınırken zemin yoldan düşük ise yoldan; yoldan yüksek ise tabii zeminden kot alınacaktır. Bina köşe kotları ortalaması ±0.00 olarak kabul edilecektir. Topografya özelliklerinden dolayı yol ile parsel zemini arasında daha uyumlu bir ilişki kurmak amacıyla kitlelerin kot alımında yapılacak etüde göre ilgili belediyenin ilgili birimi yetkilidir. </w:t>
      </w:r>
    </w:p>
    <w:p w14:paraId="1080F196" w14:textId="77777777" w:rsidR="001D303D" w:rsidRPr="00CB4336" w:rsidRDefault="001D303D" w:rsidP="001D303D">
      <w:pPr>
        <w:numPr>
          <w:ilvl w:val="0"/>
          <w:numId w:val="22"/>
        </w:numPr>
        <w:spacing w:after="120"/>
        <w:jc w:val="both"/>
        <w:rPr>
          <w:rFonts w:eastAsia="Calibri"/>
          <w:i/>
          <w:iCs/>
          <w:color w:val="000000"/>
          <w:lang w:eastAsia="en-US"/>
        </w:rPr>
      </w:pPr>
      <w:r w:rsidRPr="00CB4336">
        <w:rPr>
          <w:rFonts w:eastAsia="Calibri"/>
          <w:i/>
          <w:iCs/>
          <w:color w:val="000000"/>
          <w:lang w:eastAsia="en-US"/>
        </w:rPr>
        <w:t>Belirtilmeyen hususlarda yürürlükte bulunan plan hükümleri ve ilgili mevzuat hükümleri geçerlidir.</w:t>
      </w:r>
    </w:p>
    <w:p w14:paraId="5558A92B" w14:textId="46F9D7DA" w:rsidR="001D303D" w:rsidRDefault="001D303D" w:rsidP="001D303D">
      <w:pPr>
        <w:pStyle w:val="ListeParagraf"/>
        <w:widowControl w:val="0"/>
        <w:ind w:left="0"/>
        <w:rPr>
          <w:color w:val="000000"/>
        </w:rPr>
      </w:pPr>
      <w:r w:rsidRPr="0078468D">
        <w:rPr>
          <w:color w:val="000000"/>
        </w:rPr>
        <w:tab/>
        <w:t xml:space="preserve">Şeklinde </w:t>
      </w:r>
      <w:r>
        <w:rPr>
          <w:color w:val="000000"/>
        </w:rPr>
        <w:t>2</w:t>
      </w:r>
      <w:r w:rsidRPr="0078468D">
        <w:rPr>
          <w:color w:val="000000"/>
        </w:rPr>
        <w:t xml:space="preserve"> adet plan notu ilavesi yapıldığı,</w:t>
      </w:r>
    </w:p>
    <w:p w14:paraId="1D58172D" w14:textId="1C38894D" w:rsidR="001D303D" w:rsidRDefault="001D303D" w:rsidP="001D303D">
      <w:pPr>
        <w:pStyle w:val="ListeParagraf"/>
        <w:widowControl w:val="0"/>
        <w:ind w:left="0"/>
        <w:rPr>
          <w:color w:val="000000"/>
        </w:rPr>
      </w:pPr>
      <w:r>
        <w:rPr>
          <w:color w:val="000000"/>
        </w:rPr>
        <w:t xml:space="preserve"> </w:t>
      </w:r>
    </w:p>
    <w:p w14:paraId="577DD8D0" w14:textId="77777777" w:rsidR="001D303D" w:rsidRDefault="001D303D" w:rsidP="001D303D">
      <w:pPr>
        <w:pStyle w:val="ListeParagraf"/>
        <w:widowControl w:val="0"/>
        <w:ind w:left="0"/>
        <w:rPr>
          <w:color w:val="000000"/>
        </w:rPr>
      </w:pPr>
    </w:p>
    <w:p w14:paraId="11F377A3" w14:textId="77777777" w:rsidR="001D303D" w:rsidRDefault="001D303D" w:rsidP="001D303D">
      <w:pPr>
        <w:pStyle w:val="ListeParagraf"/>
        <w:widowControl w:val="0"/>
        <w:ind w:left="0"/>
        <w:rPr>
          <w:color w:val="000000"/>
        </w:rPr>
      </w:pPr>
    </w:p>
    <w:p w14:paraId="4441540C" w14:textId="77777777" w:rsidR="001D303D" w:rsidRDefault="001D303D" w:rsidP="001D303D">
      <w:pPr>
        <w:pStyle w:val="ListeParagraf"/>
        <w:widowControl w:val="0"/>
        <w:ind w:left="0"/>
        <w:rPr>
          <w:color w:val="000000"/>
        </w:rPr>
      </w:pPr>
    </w:p>
    <w:p w14:paraId="1942342B" w14:textId="77777777" w:rsidR="001D303D" w:rsidRDefault="001D303D" w:rsidP="001D303D">
      <w:pPr>
        <w:pStyle w:val="ListeParagraf"/>
        <w:widowControl w:val="0"/>
        <w:ind w:left="0"/>
        <w:rPr>
          <w:color w:val="000000"/>
        </w:rPr>
      </w:pPr>
    </w:p>
    <w:p w14:paraId="1BD80700" w14:textId="77777777" w:rsidR="001D303D" w:rsidRDefault="001D303D" w:rsidP="001D303D">
      <w:pPr>
        <w:pStyle w:val="ListeParagraf"/>
        <w:widowControl w:val="0"/>
        <w:ind w:left="0"/>
        <w:rPr>
          <w:color w:val="000000"/>
        </w:rPr>
      </w:pPr>
    </w:p>
    <w:p w14:paraId="49915960" w14:textId="1D8247D4" w:rsidR="001D303D" w:rsidRDefault="001D303D" w:rsidP="001D303D">
      <w:pPr>
        <w:pStyle w:val="ListeParagraf"/>
        <w:widowControl w:val="0"/>
        <w:ind w:left="4254" w:firstLine="709"/>
        <w:jc w:val="both"/>
        <w:rPr>
          <w:color w:val="000000"/>
        </w:rPr>
      </w:pPr>
      <w:r>
        <w:rPr>
          <w:color w:val="000000"/>
        </w:rPr>
        <w:t>1/2</w:t>
      </w:r>
    </w:p>
    <w:p w14:paraId="7BB8B065" w14:textId="77777777" w:rsidR="001D303D" w:rsidRDefault="001D303D" w:rsidP="001D303D">
      <w:pPr>
        <w:pStyle w:val="ListeParagraf"/>
        <w:widowControl w:val="0"/>
        <w:ind w:left="0"/>
        <w:rPr>
          <w:color w:val="000000"/>
        </w:rPr>
      </w:pPr>
    </w:p>
    <w:p w14:paraId="2F3E1C74" w14:textId="77777777" w:rsidR="001D303D" w:rsidRDefault="001D303D" w:rsidP="001D303D">
      <w:pPr>
        <w:pStyle w:val="ListeParagraf"/>
        <w:widowControl w:val="0"/>
        <w:ind w:left="0"/>
        <w:rPr>
          <w:color w:val="000000"/>
        </w:rPr>
      </w:pPr>
    </w:p>
    <w:p w14:paraId="455EA8E4" w14:textId="77777777" w:rsidR="001D303D" w:rsidRPr="0078468D" w:rsidRDefault="001D303D" w:rsidP="001D303D">
      <w:pPr>
        <w:pStyle w:val="ListeParagraf"/>
        <w:widowControl w:val="0"/>
        <w:ind w:left="0"/>
        <w:rPr>
          <w:i/>
          <w:iCs/>
        </w:rPr>
      </w:pPr>
    </w:p>
    <w:p w14:paraId="3199660A" w14:textId="7C007835" w:rsidR="003F4592" w:rsidRPr="001D303D" w:rsidRDefault="001D303D" w:rsidP="001D303D">
      <w:pPr>
        <w:pStyle w:val="ListeParagraf"/>
        <w:ind w:left="0" w:firstLine="708"/>
        <w:jc w:val="both"/>
      </w:pPr>
      <w:r w:rsidRPr="0078468D">
        <w:rPr>
          <w:color w:val="000000"/>
        </w:rPr>
        <w:tab/>
        <w:t>Kararları neticesinde hazırlanan s</w:t>
      </w:r>
      <w:r w:rsidRPr="0078468D">
        <w:t>öz konusu plan değişikliği</w:t>
      </w:r>
      <w:r>
        <w:t xml:space="preserve">nin onaylanması </w:t>
      </w:r>
      <w:r w:rsidRPr="0078468D">
        <w:t>komisyonumuzca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4FFA89FB" w:rsidR="00422533" w:rsidRPr="00673331" w:rsidRDefault="00F063BF" w:rsidP="00F3613F">
      <w:pPr>
        <w:ind w:firstLine="708"/>
        <w:jc w:val="both"/>
      </w:pPr>
      <w:r w:rsidRPr="00673331">
        <w:t xml:space="preserve">Konu üzerindeki görüşmelerden sonra, komisyon raporu oylamaya sunuldu, yapılan işaretle oylama sonucunda, </w:t>
      </w:r>
      <w:r w:rsidR="00787078" w:rsidRPr="00695243">
        <w:t xml:space="preserve">Tandoğan Mahallesi 272 Ada 1 Parsele </w:t>
      </w:r>
      <w:r w:rsidR="00787078">
        <w:t xml:space="preserve">yönelik hazırlanan </w:t>
      </w:r>
      <w:r w:rsidR="00787078" w:rsidRPr="00695243">
        <w:t>1/1000 Ölçekli Uygulama İmar Planı Değişikliği ile ilgili</w:t>
      </w:r>
      <w:r w:rsidR="00787078" w:rsidRPr="00BD5C25">
        <w:t xml:space="preserve"> </w:t>
      </w:r>
      <w:r w:rsidR="007B5F3A" w:rsidRPr="00BD5C25">
        <w:t>İmar ve Bayındırlık Komisyon</w:t>
      </w:r>
      <w:r w:rsidR="00590A58">
        <w:t xml:space="preserve"> </w:t>
      </w:r>
      <w:r w:rsidRPr="00673331">
        <w:t xml:space="preserve">raporunun kabulüne oybirliğiyle </w:t>
      </w:r>
      <w:r w:rsidR="00F93C75">
        <w:t>0</w:t>
      </w:r>
      <w:r w:rsidR="001D303D">
        <w:t>2.12</w:t>
      </w:r>
      <w:r w:rsidR="00F75B27">
        <w:t>.2021</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40036C1D" w14:textId="77777777" w:rsidR="001D303D" w:rsidRDefault="001D303D" w:rsidP="00673331"/>
    <w:p w14:paraId="09CF9C0C" w14:textId="77777777" w:rsidR="00052ADE" w:rsidRDefault="00052ADE" w:rsidP="00673331"/>
    <w:p w14:paraId="73D789A7" w14:textId="77777777" w:rsidR="00052ADE" w:rsidRDefault="00052ADE" w:rsidP="00673331"/>
    <w:p w14:paraId="5BF448B6" w14:textId="3234AABA" w:rsidR="00BF39AA" w:rsidRPr="00673331" w:rsidRDefault="00496A54" w:rsidP="00496A54">
      <w:pPr>
        <w:ind w:firstLine="426"/>
      </w:pPr>
      <w:r>
        <w:t xml:space="preserve"> </w:t>
      </w:r>
      <w:r w:rsidR="00DD061B">
        <w:t>Mustafa ÜNVER</w:t>
      </w:r>
      <w:r w:rsidR="00BF39AA" w:rsidRPr="00673331">
        <w:t xml:space="preserve">   </w:t>
      </w:r>
      <w:r w:rsidR="00BF39AA" w:rsidRPr="00673331">
        <w:tab/>
        <w:t xml:space="preserve">                   </w:t>
      </w:r>
      <w:r w:rsidR="00093925">
        <w:t xml:space="preserve"> </w:t>
      </w:r>
      <w:r w:rsidR="00DD061B">
        <w:t>Serkan TEKGÜMÜŞ</w:t>
      </w:r>
      <w:r w:rsidR="00BF39AA" w:rsidRPr="00673331">
        <w:t xml:space="preserve">   </w:t>
      </w:r>
      <w:r w:rsidR="001D303D">
        <w:t xml:space="preserve">      </w:t>
      </w:r>
      <w:bookmarkStart w:id="1" w:name="_GoBack"/>
      <w:bookmarkEnd w:id="1"/>
      <w:r w:rsidR="001D303D">
        <w:t xml:space="preserve">         </w:t>
      </w:r>
      <w:proofErr w:type="spellStart"/>
      <w:r w:rsidR="001D303D">
        <w:t>Nahide</w:t>
      </w:r>
      <w:proofErr w:type="spellEnd"/>
      <w:r w:rsidR="001D303D">
        <w:t xml:space="preserve"> DEMİRYÜREK</w:t>
      </w:r>
      <w:r w:rsidR="00BF39AA" w:rsidRPr="00673331">
        <w:t xml:space="preserve">                            </w:t>
      </w:r>
    </w:p>
    <w:p w14:paraId="770B47B2" w14:textId="317C2BB8" w:rsidR="00B063C5" w:rsidRDefault="00BF39AA" w:rsidP="00673331">
      <w:r w:rsidRPr="00673331">
        <w:t xml:space="preserve">        Meclis Başkan V.                             </w:t>
      </w:r>
      <w:r w:rsidR="00DD061B">
        <w:t xml:space="preserve">              </w:t>
      </w:r>
      <w:proofErr w:type="gramStart"/>
      <w:r w:rsidR="00DD061B">
        <w:t>Katip</w:t>
      </w:r>
      <w:proofErr w:type="gramEnd"/>
      <w:r w:rsidR="00DD061B">
        <w:tab/>
      </w:r>
      <w:r w:rsidR="00DD061B">
        <w:tab/>
      </w:r>
      <w:r w:rsidR="00DD061B">
        <w:tab/>
      </w:r>
      <w:r w:rsidR="00DD061B">
        <w:tab/>
        <w:t xml:space="preserve">   </w:t>
      </w:r>
      <w:r w:rsidR="00787078">
        <w:t xml:space="preserve"> </w:t>
      </w:r>
      <w:proofErr w:type="spellStart"/>
      <w:r w:rsidRPr="00673331">
        <w:t>Katip</w:t>
      </w:r>
      <w:proofErr w:type="spellEnd"/>
    </w:p>
    <w:p w14:paraId="5E56073C" w14:textId="77777777" w:rsidR="00B063C5" w:rsidRPr="00B063C5" w:rsidRDefault="00B063C5" w:rsidP="00B063C5"/>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2EDC057F" w14:textId="77777777" w:rsidR="00B063C5" w:rsidRPr="00B063C5" w:rsidRDefault="00B063C5" w:rsidP="00B063C5"/>
    <w:p w14:paraId="264D761D" w14:textId="77777777" w:rsidR="00B063C5" w:rsidRPr="00B063C5" w:rsidRDefault="00B063C5" w:rsidP="00B063C5"/>
    <w:p w14:paraId="4AB044CE" w14:textId="77777777" w:rsidR="00B063C5" w:rsidRDefault="00B063C5" w:rsidP="00B063C5"/>
    <w:p w14:paraId="29ADBA00" w14:textId="77777777" w:rsidR="001D303D" w:rsidRDefault="001D303D" w:rsidP="00B063C5"/>
    <w:p w14:paraId="08C564CD" w14:textId="77777777" w:rsidR="001D303D" w:rsidRDefault="001D303D" w:rsidP="00B063C5"/>
    <w:p w14:paraId="17B8B4F0" w14:textId="77777777" w:rsidR="001D303D" w:rsidRDefault="001D303D" w:rsidP="00B063C5"/>
    <w:p w14:paraId="240211F6" w14:textId="77777777" w:rsidR="001D303D" w:rsidRDefault="001D303D" w:rsidP="00B063C5"/>
    <w:p w14:paraId="7E77DBBC" w14:textId="77777777" w:rsidR="001D303D" w:rsidRDefault="001D303D" w:rsidP="00B063C5"/>
    <w:p w14:paraId="5735C58A" w14:textId="77777777" w:rsidR="001D303D" w:rsidRDefault="001D303D" w:rsidP="00B063C5"/>
    <w:p w14:paraId="44E81DEB" w14:textId="77777777" w:rsidR="001D303D" w:rsidRDefault="001D303D" w:rsidP="00B063C5"/>
    <w:p w14:paraId="17D09199" w14:textId="77777777" w:rsidR="001D303D" w:rsidRDefault="001D303D" w:rsidP="00B063C5"/>
    <w:p w14:paraId="376E4A2A" w14:textId="77777777" w:rsidR="001D303D" w:rsidRDefault="001D303D" w:rsidP="00B063C5"/>
    <w:p w14:paraId="1D1FEDD9" w14:textId="77777777" w:rsidR="001D303D" w:rsidRDefault="001D303D" w:rsidP="00B063C5"/>
    <w:p w14:paraId="6CF46756" w14:textId="77777777" w:rsidR="001D303D" w:rsidRDefault="001D303D" w:rsidP="00B063C5"/>
    <w:p w14:paraId="772D2F59" w14:textId="77777777" w:rsidR="001D303D" w:rsidRDefault="001D303D" w:rsidP="00B063C5"/>
    <w:p w14:paraId="1B7E52C2" w14:textId="77777777" w:rsidR="001D303D" w:rsidRDefault="001D303D" w:rsidP="00B063C5"/>
    <w:p w14:paraId="5839A5D5" w14:textId="77777777" w:rsidR="001D303D" w:rsidRDefault="001D303D" w:rsidP="00B063C5"/>
    <w:p w14:paraId="369BAF8D" w14:textId="77777777" w:rsidR="001D303D" w:rsidRDefault="001D303D" w:rsidP="00B063C5"/>
    <w:p w14:paraId="0DAA7F87" w14:textId="77777777" w:rsidR="001D303D" w:rsidRDefault="001D303D" w:rsidP="00B063C5"/>
    <w:p w14:paraId="60EB2692" w14:textId="77777777" w:rsidR="001D303D" w:rsidRDefault="001D303D" w:rsidP="00B063C5"/>
    <w:p w14:paraId="28DE3E43" w14:textId="77777777" w:rsidR="001D303D" w:rsidRDefault="001D303D" w:rsidP="00B063C5"/>
    <w:p w14:paraId="3DE49D4B" w14:textId="77777777" w:rsidR="003F4592" w:rsidRDefault="003F4592" w:rsidP="00B063C5"/>
    <w:p w14:paraId="0673202A" w14:textId="77777777" w:rsidR="003F4592" w:rsidRDefault="003F4592" w:rsidP="00B063C5"/>
    <w:p w14:paraId="09A59D8A" w14:textId="77777777" w:rsidR="003F4592" w:rsidRPr="00B063C5" w:rsidRDefault="003F4592" w:rsidP="00B063C5"/>
    <w:p w14:paraId="7B1CED11" w14:textId="77777777" w:rsidR="00B063C5" w:rsidRPr="00B063C5" w:rsidRDefault="00B063C5" w:rsidP="00B063C5"/>
    <w:p w14:paraId="41533553" w14:textId="3FF80A3E" w:rsidR="00D972D5" w:rsidRPr="00C05FF8" w:rsidRDefault="001D303D" w:rsidP="009B7A4D">
      <w:pPr>
        <w:tabs>
          <w:tab w:val="left" w:pos="4245"/>
        </w:tabs>
        <w:jc w:val="center"/>
        <w:rPr>
          <w:b/>
        </w:rPr>
      </w:pPr>
      <w:r>
        <w:rPr>
          <w:b/>
        </w:rPr>
        <w:t>2/2</w:t>
      </w:r>
    </w:p>
    <w:sectPr w:rsidR="00D972D5" w:rsidRPr="00C05FF8">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FC0B2" w14:textId="77777777" w:rsidR="00312BEA" w:rsidRDefault="00312BEA">
      <w:r>
        <w:separator/>
      </w:r>
    </w:p>
  </w:endnote>
  <w:endnote w:type="continuationSeparator" w:id="0">
    <w:p w14:paraId="3F9080B5" w14:textId="77777777" w:rsidR="00312BEA" w:rsidRDefault="0031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2E2BE" w14:textId="77777777" w:rsidR="00312BEA" w:rsidRDefault="00312BEA">
      <w:r>
        <w:separator/>
      </w:r>
    </w:p>
  </w:footnote>
  <w:footnote w:type="continuationSeparator" w:id="0">
    <w:p w14:paraId="65FF43CF" w14:textId="77777777" w:rsidR="00312BEA" w:rsidRDefault="00312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707EBC1E" w:rsidR="001928DE" w:rsidRDefault="00D10A5B">
    <w:pPr>
      <w:jc w:val="both"/>
    </w:pPr>
    <w:r>
      <w:rPr>
        <w:b/>
      </w:rPr>
      <w:t>KARAR:</w:t>
    </w:r>
    <w:r w:rsidR="00C06786">
      <w:rPr>
        <w:b/>
      </w:rPr>
      <w:t xml:space="preserve"> </w:t>
    </w:r>
    <w:r w:rsidR="001D303D">
      <w:rPr>
        <w:b/>
      </w:rPr>
      <w:t>240</w:t>
    </w:r>
    <w:r w:rsidR="00C06786">
      <w:rPr>
        <w:b/>
      </w:rPr>
      <w:t xml:space="preserve">                                                                                         </w:t>
    </w:r>
    <w:r w:rsidR="00C06786">
      <w:rPr>
        <w:b/>
      </w:rPr>
      <w:tab/>
      <w:t xml:space="preserve">               </w:t>
    </w:r>
    <w:r w:rsidR="00C06786">
      <w:rPr>
        <w:b/>
      </w:rPr>
      <w:tab/>
    </w:r>
    <w:r w:rsidR="002F0AA0">
      <w:rPr>
        <w:b/>
      </w:rPr>
      <w:t>0</w:t>
    </w:r>
    <w:r w:rsidR="001D303D">
      <w:rPr>
        <w:b/>
      </w:rPr>
      <w:t>2.1</w:t>
    </w:r>
    <w:r w:rsidR="00EF4828">
      <w:rPr>
        <w:b/>
      </w:rPr>
      <w:t>2</w:t>
    </w:r>
    <w:r w:rsidR="00C06786">
      <w:rPr>
        <w:b/>
      </w:rPr>
      <w:t>.20</w:t>
    </w:r>
    <w:r w:rsidR="00EF4828">
      <w:rPr>
        <w:b/>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7365CE"/>
    <w:multiLevelType w:val="hybridMultilevel"/>
    <w:tmpl w:val="CCDCA2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2">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4">
    <w:nsid w:val="532162C5"/>
    <w:multiLevelType w:val="hybridMultilevel"/>
    <w:tmpl w:val="ED28DA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9"/>
  </w:num>
  <w:num w:numId="2">
    <w:abstractNumId w:val="5"/>
  </w:num>
  <w:num w:numId="3">
    <w:abstractNumId w:val="15"/>
  </w:num>
  <w:num w:numId="4">
    <w:abstractNumId w:val="3"/>
  </w:num>
  <w:num w:numId="5">
    <w:abstractNumId w:val="20"/>
  </w:num>
  <w:num w:numId="6">
    <w:abstractNumId w:val="12"/>
  </w:num>
  <w:num w:numId="7">
    <w:abstractNumId w:val="6"/>
  </w:num>
  <w:num w:numId="8">
    <w:abstractNumId w:val="13"/>
  </w:num>
  <w:num w:numId="9">
    <w:abstractNumId w:val="17"/>
  </w:num>
  <w:num w:numId="10">
    <w:abstractNumId w:val="4"/>
  </w:num>
  <w:num w:numId="11">
    <w:abstractNumId w:val="2"/>
  </w:num>
  <w:num w:numId="12">
    <w:abstractNumId w:val="11"/>
  </w:num>
  <w:num w:numId="13">
    <w:abstractNumId w:val="21"/>
  </w:num>
  <w:num w:numId="14">
    <w:abstractNumId w:val="1"/>
  </w:num>
  <w:num w:numId="15">
    <w:abstractNumId w:val="18"/>
  </w:num>
  <w:num w:numId="16">
    <w:abstractNumId w:val="7"/>
  </w:num>
  <w:num w:numId="17">
    <w:abstractNumId w:val="8"/>
  </w:num>
  <w:num w:numId="18">
    <w:abstractNumId w:val="10"/>
  </w:num>
  <w:num w:numId="19">
    <w:abstractNumId w:val="0"/>
  </w:num>
  <w:num w:numId="20">
    <w:abstractNumId w:val="16"/>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303D"/>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12BEA"/>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17BD4"/>
    <w:rsid w:val="00422533"/>
    <w:rsid w:val="004418ED"/>
    <w:rsid w:val="004513D2"/>
    <w:rsid w:val="0045414B"/>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87078"/>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WW8Num5z5">
    <w:name w:val="WW8Num5z5"/>
    <w:rsid w:val="001D3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A7059-DAE7-442E-9837-2C965EEB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430</Words>
  <Characters>2456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17</cp:revision>
  <cp:lastPrinted>2021-12-03T06:44:00Z</cp:lastPrinted>
  <dcterms:created xsi:type="dcterms:W3CDTF">2020-09-07T13:29:00Z</dcterms:created>
  <dcterms:modified xsi:type="dcterms:W3CDTF">2021-12-03T06:44:00Z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