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10E1B1CA" w:rsidR="00F063BF" w:rsidRPr="00673331" w:rsidRDefault="003F26D5" w:rsidP="003402C5">
      <w:pPr>
        <w:ind w:firstLine="708"/>
        <w:jc w:val="both"/>
      </w:pPr>
      <w:r>
        <w:t xml:space="preserve">Plan ve Proje Müdürlüğü tarafından </w:t>
      </w:r>
      <w:r w:rsidRPr="003E7C48">
        <w:t>01.01.202</w:t>
      </w:r>
      <w:r>
        <w:t xml:space="preserve">2 tarihinden itibaren uygulanacak hizmet karşılığında uygulanacak ücret tarifesinin belirlenmesi ile ilgili </w:t>
      </w:r>
      <w:r w:rsidRPr="003F26D5">
        <w:rPr>
          <w:rFonts w:eastAsia="Calibri"/>
        </w:rPr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5368433" w14:textId="77777777" w:rsidR="003F26D5" w:rsidRDefault="00C06786" w:rsidP="003F26D5">
      <w:pPr>
        <w:ind w:firstLine="720"/>
        <w:jc w:val="both"/>
      </w:pPr>
      <w:proofErr w:type="gramStart"/>
      <w:r w:rsidRPr="00673331">
        <w:t>(</w:t>
      </w:r>
      <w:proofErr w:type="gramEnd"/>
      <w:r w:rsidR="003F26D5">
        <w:t xml:space="preserve">Belediye meclisimizin 01.12.2021 tarihinde yapmış olduğu birleşimde görüşülerek komisyonumuza havale edilen, </w:t>
      </w:r>
      <w:r w:rsidR="003F26D5" w:rsidRPr="003E7C48">
        <w:rPr>
          <w:rFonts w:eastAsia="Calibri"/>
          <w:lang w:eastAsia="en-US"/>
        </w:rPr>
        <w:t>Plan ve Proje</w:t>
      </w:r>
      <w:r w:rsidR="003F26D5">
        <w:rPr>
          <w:rFonts w:eastAsia="Calibri"/>
          <w:lang w:eastAsia="en-US"/>
        </w:rPr>
        <w:t xml:space="preserve"> Müdürlüğü tarafından 01.01.2022</w:t>
      </w:r>
      <w:r w:rsidR="003F26D5" w:rsidRPr="003E7C48">
        <w:rPr>
          <w:rFonts w:eastAsia="Calibri"/>
          <w:lang w:eastAsia="en-US"/>
        </w:rPr>
        <w:t xml:space="preserve"> tarihinden itibaren uygulanacak, hizmet karşılığı ücret tarifesinin belirlenmesi ile ilgili</w:t>
      </w:r>
      <w:r w:rsidR="003F26D5" w:rsidRPr="007D56CA">
        <w:rPr>
          <w:rFonts w:eastAsia="Calibri"/>
          <w:lang w:eastAsia="en-US"/>
        </w:rPr>
        <w:t xml:space="preserve"> </w:t>
      </w:r>
      <w:r w:rsidR="003F26D5">
        <w:t>dosya incelendi.</w:t>
      </w:r>
    </w:p>
    <w:p w14:paraId="777A81E0" w14:textId="77777777" w:rsidR="003F26D5" w:rsidRDefault="003F26D5" w:rsidP="003F26D5">
      <w:pPr>
        <w:ind w:firstLine="708"/>
        <w:jc w:val="both"/>
      </w:pPr>
      <w:r>
        <w:t xml:space="preserve">Komisyonumuzca yapılan görüşmelerde; </w:t>
      </w:r>
    </w:p>
    <w:p w14:paraId="31D5570D" w14:textId="77777777" w:rsidR="003F26D5" w:rsidRDefault="003F26D5" w:rsidP="003F26D5">
      <w:pPr>
        <w:ind w:firstLine="708"/>
        <w:jc w:val="both"/>
      </w:pPr>
      <w:r>
        <w:t xml:space="preserve">5393 sayılı Belediye Kanununun 59. Maddesi e fıkrası gereğince, </w:t>
      </w:r>
      <w:r w:rsidRPr="007D56CA">
        <w:rPr>
          <w:rFonts w:eastAsia="Calibri"/>
          <w:lang w:eastAsia="en-US"/>
        </w:rPr>
        <w:t xml:space="preserve">Plan ve Proje Müdürlüğü tarafından </w:t>
      </w:r>
      <w:r>
        <w:rPr>
          <w:rFonts w:eastAsia="Calibri"/>
          <w:lang w:eastAsia="en-US"/>
        </w:rPr>
        <w:t>01.01.2022 tarihi itibariyle,</w:t>
      </w:r>
      <w:r w:rsidRPr="007D56CA">
        <w:rPr>
          <w:rFonts w:eastAsia="Calibri"/>
          <w:lang w:eastAsia="en-US"/>
        </w:rPr>
        <w:t xml:space="preserve"> </w:t>
      </w:r>
      <w:r w:rsidRPr="00F1283E">
        <w:rPr>
          <w:rFonts w:eastAsia="Calibri"/>
          <w:lang w:eastAsia="en-US"/>
        </w:rPr>
        <w:t xml:space="preserve">hizmet karşılığı </w:t>
      </w:r>
      <w:r>
        <w:rPr>
          <w:rFonts w:eastAsia="Calibri"/>
          <w:lang w:eastAsia="en-US"/>
        </w:rPr>
        <w:t>uygulanacak</w:t>
      </w:r>
      <w:r w:rsidRPr="00F128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ücret tarifesinin </w:t>
      </w:r>
      <w:r>
        <w:t>aşağıda belirtildiği şekliyle uygulanması komisyonumuzca uygun görülmüştür.</w:t>
      </w:r>
    </w:p>
    <w:p w14:paraId="60795E1E" w14:textId="77777777" w:rsidR="003F26D5" w:rsidRDefault="003F26D5" w:rsidP="003F26D5">
      <w:pPr>
        <w:jc w:val="center"/>
        <w:rPr>
          <w:b/>
          <w:sz w:val="22"/>
          <w:szCs w:val="22"/>
        </w:rPr>
      </w:pPr>
    </w:p>
    <w:p w14:paraId="5C2080BF" w14:textId="77777777" w:rsidR="003F26D5" w:rsidRDefault="003F26D5" w:rsidP="003F26D5">
      <w:pPr>
        <w:jc w:val="center"/>
        <w:rPr>
          <w:b/>
          <w:sz w:val="22"/>
          <w:szCs w:val="22"/>
        </w:rPr>
      </w:pPr>
    </w:p>
    <w:p w14:paraId="2B1CA148" w14:textId="77777777" w:rsidR="003F26D5" w:rsidRPr="00E648DA" w:rsidRDefault="003F26D5" w:rsidP="003F26D5">
      <w:pPr>
        <w:jc w:val="center"/>
        <w:rPr>
          <w:b/>
          <w:szCs w:val="22"/>
        </w:rPr>
      </w:pPr>
      <w:r w:rsidRPr="00E648DA">
        <w:rPr>
          <w:b/>
          <w:szCs w:val="22"/>
        </w:rPr>
        <w:t>PLAN VE PROJE MÜDÜRLÜĞÜ</w:t>
      </w:r>
    </w:p>
    <w:p w14:paraId="04640EB7" w14:textId="77777777" w:rsidR="003F26D5" w:rsidRPr="00E648DA" w:rsidRDefault="003F26D5" w:rsidP="003F26D5">
      <w:pPr>
        <w:jc w:val="center"/>
        <w:rPr>
          <w:sz w:val="22"/>
          <w:szCs w:val="20"/>
        </w:rPr>
      </w:pPr>
      <w:r w:rsidRPr="00E648DA">
        <w:rPr>
          <w:b/>
          <w:szCs w:val="22"/>
        </w:rPr>
        <w:t>2022 YILINDA UYGULANACAK HARÇ VE ÜCRET TARİFESİ</w:t>
      </w:r>
    </w:p>
    <w:p w14:paraId="0D9547DE" w14:textId="77777777" w:rsidR="003F26D5" w:rsidRDefault="003F26D5" w:rsidP="003F26D5">
      <w:pPr>
        <w:jc w:val="center"/>
        <w:rPr>
          <w:sz w:val="20"/>
          <w:szCs w:val="20"/>
        </w:rPr>
      </w:pPr>
    </w:p>
    <w:tbl>
      <w:tblPr>
        <w:tblW w:w="101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  <w:gridCol w:w="1153"/>
        <w:gridCol w:w="345"/>
        <w:gridCol w:w="1353"/>
      </w:tblGrid>
      <w:tr w:rsidR="003F26D5" w:rsidRPr="00FD6EFB" w14:paraId="2759A71C" w14:textId="77777777" w:rsidTr="0055132B">
        <w:trPr>
          <w:gridBefore w:val="1"/>
          <w:wBefore w:w="7343" w:type="dxa"/>
          <w:trHeight w:val="312"/>
        </w:trPr>
        <w:tc>
          <w:tcPr>
            <w:tcW w:w="2851" w:type="dxa"/>
            <w:gridSpan w:val="3"/>
          </w:tcPr>
          <w:p w14:paraId="32F2CAC5" w14:textId="77777777" w:rsidR="003F26D5" w:rsidRPr="00FD6EFB" w:rsidRDefault="003F26D5" w:rsidP="005513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YILI</w:t>
            </w:r>
          </w:p>
        </w:tc>
      </w:tr>
      <w:tr w:rsidR="003F26D5" w:rsidRPr="00FD6EFB" w14:paraId="67E4C216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C91D9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FFE9" w14:textId="77777777" w:rsidR="003F26D5" w:rsidRPr="00FD6EFB" w:rsidRDefault="003F26D5" w:rsidP="005513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KONUT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br/>
              <w:t xml:space="preserve"> TL/m²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4B75" w14:textId="77777777" w:rsidR="003F26D5" w:rsidRPr="00FD6EFB" w:rsidRDefault="003F26D5" w:rsidP="005513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KONUT DIŞI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br/>
              <w:t>TL/m²</w:t>
            </w:r>
          </w:p>
        </w:tc>
      </w:tr>
      <w:tr w:rsidR="003F26D5" w:rsidRPr="00FD6EFB" w14:paraId="567613CB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A620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FD6EFB">
              <w:rPr>
                <w:bCs/>
                <w:color w:val="000000"/>
                <w:sz w:val="20"/>
                <w:szCs w:val="20"/>
              </w:rPr>
              <w:t>İmar Durumu (Çap) Hazırlama Ücreti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F53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0AEE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3F26D5" w:rsidRPr="00FD6EFB" w14:paraId="0322C26C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2997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Yolkotu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Ölçme ve Hazırlama Ücreti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D57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C105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F26D5" w:rsidRPr="00FD6EFB" w14:paraId="243F9316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866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D6EFB">
              <w:rPr>
                <w:color w:val="000000"/>
                <w:sz w:val="20"/>
                <w:szCs w:val="20"/>
              </w:rPr>
              <w:t>2.1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Yolkotu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(ikinci kez alınması durumunda) Ölçme ve Hazırlama Ücreti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EF9E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3B7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3F26D5" w:rsidRPr="00FD6EFB" w14:paraId="504CDED2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735B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D6EFB">
              <w:rPr>
                <w:color w:val="000000"/>
                <w:sz w:val="20"/>
                <w:szCs w:val="20"/>
              </w:rPr>
              <w:t>2.2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Yolkotu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(Kadastro parseli için) Ölçme ve Hazırlama Ücreti</w:t>
            </w:r>
          </w:p>
          <w:p w14:paraId="64284505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(Yapının toplam alanı üzerinden hesaplanacak)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BE49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</w:tr>
      <w:tr w:rsidR="003F26D5" w:rsidRPr="00FD6EFB" w14:paraId="72D1A487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F223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>İmar Planlı Parsellerde İfraz ve/veya Tevhit Kontrollük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E60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6D5" w:rsidRPr="00FD6EFB" w14:paraId="16F0A114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1CC19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         5000 m</w:t>
            </w:r>
            <w:r w:rsidRPr="00FD6EFB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ye kadar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BB1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48E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3F26D5" w:rsidRPr="00FD6EFB" w14:paraId="1A9342DE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03EBB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         5000 m</w:t>
            </w:r>
            <w:r w:rsidRPr="00FD6EFB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üzeri için (5000 m²’ye kadar olan ücrete ilave olarak)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43D5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0,4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093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3F26D5" w:rsidRPr="00FD6EFB" w14:paraId="21EE30B2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8FC9E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D6EFB">
              <w:rPr>
                <w:color w:val="000000"/>
                <w:sz w:val="20"/>
                <w:szCs w:val="20"/>
              </w:rPr>
              <w:t xml:space="preserve">İmar 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Plansız Parsellerde İfraz ve/veya Tevhit </w:t>
            </w:r>
            <w:r w:rsidRPr="00FD6EFB">
              <w:rPr>
                <w:color w:val="000000"/>
                <w:sz w:val="20"/>
                <w:szCs w:val="20"/>
              </w:rPr>
              <w:t>Kontrolü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F53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F26D5" w:rsidRPr="00FD6EFB" w14:paraId="2ED03388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D29D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color w:val="000000"/>
                <w:sz w:val="20"/>
                <w:szCs w:val="20"/>
              </w:rPr>
              <w:t xml:space="preserve">5. 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İrtifak Hakkı Tesisi Kontrollük Ücreti </w:t>
            </w:r>
          </w:p>
        </w:tc>
        <w:tc>
          <w:tcPr>
            <w:tcW w:w="2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2A27C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6D5" w:rsidRPr="00FD6EFB" w14:paraId="0453B640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55C300" w14:textId="77777777" w:rsidR="003F26D5" w:rsidRPr="00FD6EFB" w:rsidRDefault="003F26D5" w:rsidP="0055132B">
            <w:pPr>
              <w:jc w:val="both"/>
              <w:rPr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D6EFB">
              <w:rPr>
                <w:color w:val="000000"/>
                <w:sz w:val="20"/>
                <w:szCs w:val="20"/>
              </w:rPr>
              <w:t>0-100 m² arası</w:t>
            </w:r>
          </w:p>
        </w:tc>
        <w:tc>
          <w:tcPr>
            <w:tcW w:w="2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9267B43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3F26D5" w:rsidRPr="00FD6EFB" w14:paraId="3390B1F2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360DC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100 m² üzerinde her bir m² için (100 m²’ye kadar olan ücrete ilave olarak)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D27A6D2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(İmarsız Alanlar)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537AA65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32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(İmarlı Alanlar)</w:t>
            </w:r>
          </w:p>
        </w:tc>
      </w:tr>
      <w:tr w:rsidR="003F26D5" w:rsidRPr="00FD6EFB" w14:paraId="2CDE9231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4ECE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Hazırlanmış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Röperli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Kroki Tutanağının Kontrolü ve Onayı </w:t>
            </w:r>
            <w:r w:rsidRPr="00FD6EFB">
              <w:rPr>
                <w:color w:val="000000"/>
                <w:sz w:val="20"/>
                <w:szCs w:val="20"/>
              </w:rPr>
              <w:t>Ücreti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(1 adet bina için)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1007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3F26D5" w:rsidRPr="00FD6EFB" w14:paraId="66CE09BA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B3DBC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Parselasyon Plan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Kontrolük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Ücreti (Kadastro parselleri yüzölçümü toplamı üzerinden hesaplanır)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50A0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3F26D5" w:rsidRPr="00FD6EFB" w14:paraId="1764F783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0B4D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color w:val="000000"/>
                <w:sz w:val="20"/>
                <w:szCs w:val="20"/>
              </w:rPr>
              <w:t>8.1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>Uygulama İmar Planı İnceleme Ücretleri (m² başına)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3D93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TL</w:t>
            </w:r>
          </w:p>
        </w:tc>
      </w:tr>
      <w:tr w:rsidR="003F26D5" w:rsidRPr="00FD6EFB" w14:paraId="5BBA8C1E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1E88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 8.1.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1   0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– 1 ha arası alanlar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F4E2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3F26D5" w:rsidRPr="00FD6EFB" w14:paraId="71829577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4B38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 8.1.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2   1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ha- 5 ha arası alanlar (1 hektardan sonraki kısmı için)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6189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3F26D5" w:rsidRPr="00FD6EFB" w14:paraId="11D9FBEA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E81F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 8.1.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3   5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ha'dan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büyük alanlar (5 hektardan sonraki kısmı için)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CAB3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F26D5" w:rsidRPr="00FD6EFB" w14:paraId="719BB2A2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ED09" w14:textId="77777777" w:rsidR="003F26D5" w:rsidRPr="00FD6EFB" w:rsidRDefault="003F26D5" w:rsidP="0055132B">
            <w:pPr>
              <w:jc w:val="both"/>
              <w:rPr>
                <w:rFonts w:ascii="SimSun" w:hAnsi="SimSun" w:cs="SimSun"/>
                <w:bCs/>
                <w:color w:val="000000"/>
                <w:sz w:val="20"/>
                <w:szCs w:val="20"/>
                <w:lang w:val="en-US" w:eastAsia="zh-CN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8.2. Uygulama İmar Planı Değişikliği İnceleme Ücretleri (m</w:t>
            </w:r>
            <w:r w:rsidRPr="00FD6EF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² </w:t>
            </w:r>
            <w:proofErr w:type="spellStart"/>
            <w:r w:rsidRPr="00FD6EFB">
              <w:rPr>
                <w:b/>
                <w:bCs/>
                <w:color w:val="000000"/>
                <w:sz w:val="20"/>
                <w:szCs w:val="20"/>
                <w:lang w:val="en-US"/>
              </w:rPr>
              <w:t>başına</w:t>
            </w:r>
            <w:proofErr w:type="spellEnd"/>
            <w:r w:rsidRPr="00FD6EFB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78D7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6D5" w:rsidRPr="00FD6EFB" w14:paraId="140CB4AB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EB95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8.2.1. Konut alanları 0 - 1 ha arası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A158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3F26D5" w:rsidRPr="00FD6EFB" w14:paraId="2510BBA1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B5CC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8.2.2. Ticaret alanları 0 - 1 ha arası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3D5C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3F26D5" w:rsidRPr="00FD6EFB" w14:paraId="522103E5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AD4BA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lastRenderedPageBreak/>
              <w:t xml:space="preserve">    8.2.3. Konut ve ticaret alanları (0 – 1 ha arası)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90C0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3F26D5" w:rsidRPr="00FD6EFB" w14:paraId="373DC880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427B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8.2.4. Sanayi/küçük sanayi alanları, kentsel servis alanları, KDKÇA (0 – 1 ha arası)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3DCE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3F26D5" w:rsidRPr="00FD6EFB" w14:paraId="0C1F87DA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A6F9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8.2.5. Özel sağlık alanları ve özel eğitim alanları (0 – 1 ha arası)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7B7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3F26D5" w:rsidRPr="00FD6EFB" w14:paraId="67DF6E3E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7BF4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8.2.6. Akaryakıt + LPG alanları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1D9A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8,57</w:t>
            </w:r>
          </w:p>
        </w:tc>
      </w:tr>
      <w:tr w:rsidR="003F26D5" w:rsidRPr="00FD6EFB" w14:paraId="4E06DE69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51D70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8.2.7. Özel kentsel ve sosyal altyapı alanları (0 – 1 ha arası)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0E27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3F26D5" w:rsidRPr="00FD6EFB" w14:paraId="5C6DA99D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4B31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8.2.8. Diğer Alanlar (0 – 1 ha arası)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89F8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3F26D5" w:rsidRPr="00FD6EFB" w14:paraId="57AEEB96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C08D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 xml:space="preserve">    8.2.9 Tüm kullanımlarda 1 ha 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dan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fazla alanlar (1 hektara kadar olan ücrete ilave olarak)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DD3A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3F26D5" w:rsidRPr="00FD6EFB" w14:paraId="37A9D144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0BA86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color w:val="000000"/>
                <w:sz w:val="20"/>
                <w:szCs w:val="20"/>
              </w:rPr>
              <w:t>9.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Değer Artış Payı Raporu İnceleme Hizmet Karşılığı Ücreti (Değer Artış Payına Tabi Plan Değişikliği İşlemlerinde Plan Onaylandıktan Sonra Askıya Çıkmadan Önce Alınır)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8924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3F26D5" w:rsidRPr="00FD6EFB" w14:paraId="48BC1E1F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F779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Aslı Gibidir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814C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3F26D5" w:rsidRPr="00FD6EFB" w14:paraId="08E7F1EF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591C" w14:textId="77777777" w:rsidR="003F26D5" w:rsidRPr="00FD6EFB" w:rsidRDefault="003F26D5" w:rsidP="0055132B">
            <w:pPr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11.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D6EFB">
              <w:rPr>
                <w:b/>
                <w:bCs/>
                <w:color w:val="000000"/>
                <w:sz w:val="20"/>
                <w:szCs w:val="20"/>
              </w:rPr>
              <w:t>Yol Profili Kontrolü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7CCF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6D5" w:rsidRPr="00FD6EFB" w14:paraId="12FF7574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2468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D6EFB">
              <w:rPr>
                <w:bCs/>
                <w:color w:val="000000"/>
                <w:sz w:val="20"/>
                <w:szCs w:val="20"/>
              </w:rPr>
              <w:t>0 – 5 km’ye kadar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87AB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3F26D5" w:rsidRPr="00FD6EFB" w14:paraId="49182A95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9DCF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D6EFB">
              <w:rPr>
                <w:bCs/>
                <w:color w:val="000000"/>
                <w:sz w:val="20"/>
                <w:szCs w:val="20"/>
              </w:rPr>
              <w:t>5 – 10 km’ye kadar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F0A8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3F26D5" w:rsidRPr="00FD6EFB" w14:paraId="3F6E24B4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66FE5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D6EFB">
              <w:rPr>
                <w:bCs/>
                <w:color w:val="000000"/>
                <w:sz w:val="20"/>
                <w:szCs w:val="20"/>
              </w:rPr>
              <w:t>10 km’den sonrası için her km başı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6EE5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F26D5" w:rsidRPr="00FD6EFB" w14:paraId="58557AD7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DB3D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Fen adamı müellif kaydı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A8CC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3F26D5" w:rsidRPr="00FD6EFB" w14:paraId="772429FF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770D" w14:textId="77777777" w:rsidR="003F26D5" w:rsidRPr="00FD6EFB" w:rsidRDefault="003F26D5" w:rsidP="00551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>13. Hali Hazır Harita Kontrolü ve Onayı Ücreti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0B9C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6D5" w:rsidRPr="00FD6EFB" w14:paraId="5717B90E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2308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8232A">
              <w:rPr>
                <w:color w:val="000000"/>
                <w:sz w:val="20"/>
                <w:szCs w:val="20"/>
              </w:rPr>
              <w:t>13.1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0 – 5 ha. =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maktuen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CC6F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544</w:t>
            </w:r>
          </w:p>
        </w:tc>
      </w:tr>
      <w:tr w:rsidR="003F26D5" w:rsidRPr="00FD6EFB" w14:paraId="5F8C6137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3C4E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8232A">
              <w:rPr>
                <w:color w:val="000000"/>
                <w:sz w:val="20"/>
                <w:szCs w:val="20"/>
              </w:rPr>
              <w:t xml:space="preserve">  13.2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5 – 50 ha.(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16.1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maddesindeki ücrete ilave olarak) = </w:t>
            </w:r>
            <w:r>
              <w:rPr>
                <w:bCs/>
                <w:color w:val="000000"/>
                <w:sz w:val="20"/>
                <w:szCs w:val="20"/>
              </w:rPr>
              <w:t>279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TL.+ 5 ha. 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 xml:space="preserve">Üzeri her ha. </w:t>
            </w:r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>İçin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5D98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D6EF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F26D5" w:rsidRPr="00FD6EFB" w14:paraId="7FF70DF7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262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8232A">
              <w:rPr>
                <w:color w:val="000000"/>
                <w:sz w:val="20"/>
                <w:szCs w:val="20"/>
              </w:rPr>
              <w:t xml:space="preserve">  13.3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50 – 100 ha. (toplam miktara ilave olarak) = </w:t>
            </w:r>
            <w:r>
              <w:rPr>
                <w:bCs/>
                <w:color w:val="000000"/>
                <w:sz w:val="20"/>
                <w:szCs w:val="20"/>
              </w:rPr>
              <w:t>593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TL.+ 50 </w:t>
            </w:r>
            <w:proofErr w:type="spellStart"/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ha.Üzeri</w:t>
            </w:r>
            <w:proofErr w:type="spellEnd"/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ha.için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168E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EF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FD6EF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F26D5" w:rsidRPr="00FD6EFB" w14:paraId="68F2E15A" w14:textId="77777777" w:rsidTr="0055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A867" w14:textId="77777777" w:rsidR="003F26D5" w:rsidRPr="00FD6EFB" w:rsidRDefault="003F26D5" w:rsidP="0055132B">
            <w:pPr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8232A">
              <w:rPr>
                <w:color w:val="000000"/>
                <w:sz w:val="20"/>
                <w:szCs w:val="20"/>
              </w:rPr>
              <w:t xml:space="preserve">  13.4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ha.</w:t>
            </w:r>
            <w:proofErr w:type="gramStart"/>
            <w:r w:rsidRPr="00FD6EFB">
              <w:rPr>
                <w:bCs/>
                <w:color w:val="000000"/>
                <w:sz w:val="20"/>
                <w:szCs w:val="20"/>
              </w:rPr>
              <w:t>dan</w:t>
            </w:r>
            <w:proofErr w:type="spellEnd"/>
            <w:proofErr w:type="gramEnd"/>
            <w:r w:rsidRPr="00FD6EFB">
              <w:rPr>
                <w:bCs/>
                <w:color w:val="000000"/>
                <w:sz w:val="20"/>
                <w:szCs w:val="20"/>
              </w:rPr>
              <w:t xml:space="preserve"> sonra (toplam miktara ilave olarak) = </w:t>
            </w:r>
            <w:r>
              <w:rPr>
                <w:bCs/>
                <w:color w:val="000000"/>
                <w:sz w:val="20"/>
                <w:szCs w:val="20"/>
              </w:rPr>
              <w:t>768</w:t>
            </w:r>
            <w:r w:rsidRPr="00FD6EFB">
              <w:rPr>
                <w:bCs/>
                <w:color w:val="000000"/>
                <w:sz w:val="20"/>
                <w:szCs w:val="20"/>
              </w:rPr>
              <w:t xml:space="preserve"> TL.+ 100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ha.üzeri</w:t>
            </w:r>
            <w:proofErr w:type="spellEnd"/>
            <w:r w:rsidRPr="00FD6EFB">
              <w:rPr>
                <w:bCs/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FD6EFB">
              <w:rPr>
                <w:bCs/>
                <w:color w:val="000000"/>
                <w:sz w:val="20"/>
                <w:szCs w:val="20"/>
              </w:rPr>
              <w:t>ha.için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5201" w14:textId="77777777" w:rsidR="003F26D5" w:rsidRPr="00FD6EFB" w:rsidRDefault="003F26D5" w:rsidP="00551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8,86</w:t>
            </w:r>
          </w:p>
        </w:tc>
      </w:tr>
      <w:tr w:rsidR="003F26D5" w:rsidRPr="00FD6EFB" w14:paraId="24DC9D46" w14:textId="77777777" w:rsidTr="0055132B">
        <w:trPr>
          <w:trHeight w:val="312"/>
        </w:trPr>
        <w:tc>
          <w:tcPr>
            <w:tcW w:w="7343" w:type="dxa"/>
            <w:vAlign w:val="center"/>
          </w:tcPr>
          <w:p w14:paraId="48BC369A" w14:textId="77777777" w:rsidR="003F26D5" w:rsidRPr="00FD6EFB" w:rsidRDefault="003F26D5" w:rsidP="0055132B">
            <w:pPr>
              <w:rPr>
                <w:b/>
                <w:sz w:val="20"/>
                <w:szCs w:val="20"/>
              </w:rPr>
            </w:pPr>
            <w:r w:rsidRPr="00FD6EFB">
              <w:rPr>
                <w:b/>
                <w:sz w:val="20"/>
                <w:szCs w:val="20"/>
              </w:rPr>
              <w:t xml:space="preserve">14. </w:t>
            </w:r>
            <w:r w:rsidRPr="00FD6EFB">
              <w:rPr>
                <w:sz w:val="20"/>
                <w:szCs w:val="20"/>
              </w:rPr>
              <w:t>Haciz şerhi konulan parsellerden alınacak ilk parselasyon ücreti</w:t>
            </w:r>
          </w:p>
        </w:tc>
        <w:tc>
          <w:tcPr>
            <w:tcW w:w="2851" w:type="dxa"/>
            <w:gridSpan w:val="3"/>
            <w:vAlign w:val="center"/>
          </w:tcPr>
          <w:p w14:paraId="778783EA" w14:textId="77777777" w:rsidR="003F26D5" w:rsidRPr="00FD6EFB" w:rsidRDefault="003F26D5" w:rsidP="0055132B">
            <w:pPr>
              <w:ind w:left="70"/>
              <w:jc w:val="center"/>
              <w:rPr>
                <w:sz w:val="20"/>
                <w:szCs w:val="20"/>
              </w:rPr>
            </w:pPr>
            <w:r w:rsidRPr="00FD6E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22</w:t>
            </w:r>
          </w:p>
        </w:tc>
      </w:tr>
      <w:tr w:rsidR="003F26D5" w:rsidRPr="00FD6EFB" w14:paraId="2B2960F1" w14:textId="77777777" w:rsidTr="0055132B">
        <w:trPr>
          <w:trHeight w:val="312"/>
        </w:trPr>
        <w:tc>
          <w:tcPr>
            <w:tcW w:w="7343" w:type="dxa"/>
            <w:vAlign w:val="center"/>
          </w:tcPr>
          <w:p w14:paraId="3E8A443F" w14:textId="77777777" w:rsidR="003F26D5" w:rsidRPr="00FD6EFB" w:rsidRDefault="003F26D5" w:rsidP="0055132B">
            <w:pPr>
              <w:rPr>
                <w:sz w:val="20"/>
                <w:szCs w:val="20"/>
              </w:rPr>
            </w:pPr>
            <w:r w:rsidRPr="00FD6EFB">
              <w:rPr>
                <w:b/>
                <w:sz w:val="20"/>
                <w:szCs w:val="20"/>
              </w:rPr>
              <w:t xml:space="preserve">15. </w:t>
            </w:r>
            <w:r w:rsidRPr="00FD6EFB">
              <w:rPr>
                <w:sz w:val="20"/>
                <w:szCs w:val="20"/>
              </w:rPr>
              <w:t>Vaziyet Planı + Bağımsız Bölüm Planı Kontrolü ve Onayı Hizmet Karşılığı Ücreti</w:t>
            </w:r>
          </w:p>
        </w:tc>
        <w:tc>
          <w:tcPr>
            <w:tcW w:w="2851" w:type="dxa"/>
            <w:gridSpan w:val="3"/>
            <w:vAlign w:val="center"/>
          </w:tcPr>
          <w:p w14:paraId="5968F91B" w14:textId="77777777" w:rsidR="003F26D5" w:rsidRPr="00FD6EFB" w:rsidRDefault="003F26D5" w:rsidP="0055132B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F26D5" w:rsidRPr="00FD6EFB" w14:paraId="10AA01F4" w14:textId="77777777" w:rsidTr="0055132B">
        <w:trPr>
          <w:trHeight w:val="312"/>
        </w:trPr>
        <w:tc>
          <w:tcPr>
            <w:tcW w:w="7343" w:type="dxa"/>
          </w:tcPr>
          <w:p w14:paraId="6D78D91C" w14:textId="77777777" w:rsidR="003F26D5" w:rsidRPr="00FD6EFB" w:rsidRDefault="003F26D5" w:rsidP="0055132B">
            <w:pPr>
              <w:jc w:val="both"/>
              <w:rPr>
                <w:sz w:val="20"/>
                <w:szCs w:val="20"/>
              </w:rPr>
            </w:pPr>
            <w:r w:rsidRPr="00FD6EFB">
              <w:rPr>
                <w:b/>
                <w:sz w:val="20"/>
                <w:szCs w:val="20"/>
              </w:rPr>
              <w:t xml:space="preserve">16. </w:t>
            </w:r>
            <w:r w:rsidRPr="00FD6EFB">
              <w:rPr>
                <w:sz w:val="20"/>
                <w:szCs w:val="20"/>
              </w:rPr>
              <w:t>1/1000 Ölçekli sayısal harita/plan kopyası (basılı veya dijital – pafta başı ücret)</w:t>
            </w:r>
          </w:p>
        </w:tc>
        <w:tc>
          <w:tcPr>
            <w:tcW w:w="2851" w:type="dxa"/>
            <w:gridSpan w:val="3"/>
            <w:vAlign w:val="center"/>
          </w:tcPr>
          <w:p w14:paraId="502E0606" w14:textId="77777777" w:rsidR="003F26D5" w:rsidRPr="00FD6EFB" w:rsidRDefault="003F26D5" w:rsidP="0055132B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</w:tbl>
    <w:p w14:paraId="65F7FFD1" w14:textId="77777777" w:rsidR="003F26D5" w:rsidRDefault="0023380F" w:rsidP="003F26D5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761DEC5C" w:rsidR="00093925" w:rsidRDefault="00694B1A" w:rsidP="003F26D5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93EA8D2" w:rsidR="001928DE" w:rsidRPr="00093925" w:rsidRDefault="00F063BF" w:rsidP="003F26D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3F26D5">
        <w:t xml:space="preserve">Plan ve Proje Müdürlüğü tarafından </w:t>
      </w:r>
      <w:r w:rsidR="003F26D5" w:rsidRPr="003E7C48">
        <w:t>01.01.202</w:t>
      </w:r>
      <w:r w:rsidR="003F26D5">
        <w:t xml:space="preserve">2 tarihinden itibaren uygulanacak hizmet karşılığında uygulanacak ücret tarifesinin belirlenmesi ile ilgili </w:t>
      </w:r>
      <w:r w:rsidR="003F26D5" w:rsidRPr="003F26D5">
        <w:rPr>
          <w:rFonts w:eastAsia="Calibri"/>
        </w:rPr>
        <w:t>Hukuk ve Tarifeler Komisyonu</w:t>
      </w:r>
      <w:r w:rsidR="003F26D5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3F26D5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42917338" w14:textId="1EDC5F20" w:rsidR="00FF09CD" w:rsidRDefault="00FF09CD" w:rsidP="00FF09CD">
      <w:pPr>
        <w:ind w:firstLine="426"/>
      </w:pPr>
      <w:r>
        <w:t xml:space="preserve"> </w:t>
      </w:r>
      <w:bookmarkStart w:id="0" w:name="_GoBack"/>
      <w:bookmarkEnd w:id="0"/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60FE0C4D" w14:textId="77777777" w:rsidR="00FF09CD" w:rsidRDefault="00FF09CD" w:rsidP="00FF09CD">
      <w:r>
        <w:t xml:space="preserve">        Meclis Başkanı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770B47B2" w14:textId="10FC8545" w:rsidR="00D972D5" w:rsidRPr="00673331" w:rsidRDefault="00D972D5" w:rsidP="00FF09CD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A9FC" w14:textId="77777777" w:rsidR="00E610D4" w:rsidRDefault="00E610D4">
      <w:r>
        <w:separator/>
      </w:r>
    </w:p>
  </w:endnote>
  <w:endnote w:type="continuationSeparator" w:id="0">
    <w:p w14:paraId="28998C0F" w14:textId="77777777" w:rsidR="00E610D4" w:rsidRDefault="00E6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851448"/>
      <w:docPartObj>
        <w:docPartGallery w:val="Page Numbers (Bottom of Page)"/>
        <w:docPartUnique/>
      </w:docPartObj>
    </w:sdtPr>
    <w:sdtEndPr/>
    <w:sdtContent>
      <w:p w14:paraId="0C5F1F5C" w14:textId="2DD6FAA4" w:rsidR="003F26D5" w:rsidRDefault="003F26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C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87BDAC3" w14:textId="77777777" w:rsidR="003F26D5" w:rsidRDefault="003F2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24CB" w14:textId="77777777" w:rsidR="00E610D4" w:rsidRDefault="00E610D4">
      <w:r>
        <w:separator/>
      </w:r>
    </w:p>
  </w:footnote>
  <w:footnote w:type="continuationSeparator" w:id="0">
    <w:p w14:paraId="4AD2F955" w14:textId="77777777" w:rsidR="00E610D4" w:rsidRDefault="00E6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021771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F26D5">
      <w:rPr>
        <w:b/>
      </w:rPr>
      <w:t>263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F26D5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26D5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10D4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09CD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CB73-34CF-4873-8816-BA594F00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21</cp:revision>
  <cp:lastPrinted>2021-12-07T14:11:00Z</cp:lastPrinted>
  <dcterms:created xsi:type="dcterms:W3CDTF">2020-09-04T12:22:00Z</dcterms:created>
  <dcterms:modified xsi:type="dcterms:W3CDTF">2021-12-07T14:11:00Z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