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0E30D0A" w14:textId="77777777" w:rsidR="009A3F9F" w:rsidRDefault="009A3F9F" w:rsidP="00AD0A14">
      <w:pPr>
        <w:jc w:val="both"/>
        <w:rPr>
          <w:b/>
        </w:rPr>
      </w:pPr>
    </w:p>
    <w:p w14:paraId="435408B7" w14:textId="221C6E83" w:rsidR="003A361A" w:rsidRPr="00D729CF" w:rsidRDefault="00D729CF" w:rsidP="00D729CF">
      <w:pPr>
        <w:ind w:firstLine="709"/>
        <w:jc w:val="both"/>
        <w:rPr>
          <w:rFonts w:eastAsia="Calibri"/>
          <w:color w:val="000000"/>
        </w:rPr>
      </w:pPr>
      <w:bookmarkStart w:id="0" w:name="__DdeLink__146_2610451006"/>
      <w:r w:rsidRPr="00D729CF">
        <w:rPr>
          <w:rFonts w:eastAsia="Calibri"/>
          <w:lang w:eastAsia="en-US"/>
        </w:rPr>
        <w:t xml:space="preserve">Belediyemiz mücavir alanlarında, Sabit ve Mobil Haberleşme Altyapısı veya Şebekelerinde kullanılan her türlü kablo ve benzeri gerecin taşınmazlardan 2021 yılı için uygulanacak geçiş hakkı keşif bedeli ile geçiş hakkı kira bedelinin belirlenmesi ile ilgili </w:t>
      </w:r>
      <w:r w:rsidRPr="00D729CF">
        <w:t>Hukuk ve Tarifeler Komisyonu</w:t>
      </w:r>
      <w:r w:rsidR="00F063BF" w:rsidRPr="00D729CF">
        <w:rPr>
          <w:rFonts w:eastAsia="Calibri"/>
          <w:color w:val="000000"/>
        </w:rPr>
        <w:t>nun</w:t>
      </w:r>
      <w:bookmarkEnd w:id="0"/>
      <w:r w:rsidR="00F063BF" w:rsidRPr="00D729CF">
        <w:rPr>
          <w:rFonts w:eastAsia="Calibri"/>
          <w:color w:val="000000"/>
        </w:rPr>
        <w:t xml:space="preserve"> </w:t>
      </w:r>
      <w:r>
        <w:rPr>
          <w:rFonts w:eastAsia="Calibri"/>
          <w:color w:val="000000"/>
        </w:rPr>
        <w:t>05.1</w:t>
      </w:r>
      <w:r w:rsidR="003A361A" w:rsidRPr="00D729CF">
        <w:rPr>
          <w:rFonts w:eastAsia="Calibri"/>
          <w:color w:val="000000"/>
        </w:rPr>
        <w:t>2.2022</w:t>
      </w:r>
      <w:r w:rsidR="00F063BF" w:rsidRPr="00D729CF">
        <w:rPr>
          <w:rFonts w:eastAsia="Calibri"/>
          <w:color w:val="000000"/>
        </w:rPr>
        <w:t xml:space="preserve"> tarih ve </w:t>
      </w:r>
      <w:r>
        <w:rPr>
          <w:rFonts w:eastAsia="Calibri"/>
          <w:color w:val="000000"/>
        </w:rPr>
        <w:t>29</w:t>
      </w:r>
      <w:r w:rsidR="00123070" w:rsidRPr="00D729CF">
        <w:rPr>
          <w:rFonts w:eastAsia="Calibri"/>
          <w:color w:val="000000"/>
        </w:rPr>
        <w:t xml:space="preserve"> </w:t>
      </w:r>
      <w:proofErr w:type="gramStart"/>
      <w:r w:rsidR="00F063BF" w:rsidRPr="00D729CF">
        <w:rPr>
          <w:rFonts w:eastAsia="Calibri"/>
          <w:color w:val="000000"/>
        </w:rPr>
        <w:t>sayılı</w:t>
      </w:r>
      <w:r>
        <w:rPr>
          <w:rFonts w:eastAsia="Calibri"/>
          <w:color w:val="000000"/>
        </w:rPr>
        <w:t xml:space="preserve"> </w:t>
      </w:r>
      <w:r w:rsidR="00BE6288" w:rsidRPr="00D729CF">
        <w:rPr>
          <w:rFonts w:eastAsia="Calibri"/>
          <w:color w:val="000000"/>
        </w:rPr>
        <w:t xml:space="preserve"> </w:t>
      </w:r>
      <w:r w:rsidR="00F063BF" w:rsidRPr="00D729CF">
        <w:rPr>
          <w:rFonts w:eastAsia="Calibri"/>
          <w:color w:val="000000"/>
        </w:rPr>
        <w:t>raporu</w:t>
      </w:r>
      <w:proofErr w:type="gramEnd"/>
      <w:r w:rsidR="00F063BF" w:rsidRPr="00D729CF">
        <w:rPr>
          <w:rFonts w:eastAsia="Calibri"/>
          <w:color w:val="000000"/>
        </w:rPr>
        <w:t>.</w:t>
      </w:r>
    </w:p>
    <w:p w14:paraId="1EED3198" w14:textId="77777777" w:rsidR="00D729CF" w:rsidRPr="00D729CF" w:rsidRDefault="00C06786" w:rsidP="00D729CF">
      <w:pPr>
        <w:ind w:firstLine="708"/>
        <w:jc w:val="both"/>
      </w:pPr>
      <w:proofErr w:type="gramStart"/>
      <w:r w:rsidRPr="00D729CF">
        <w:t>(</w:t>
      </w:r>
      <w:proofErr w:type="gramEnd"/>
      <w:r w:rsidR="00D729CF" w:rsidRPr="00D729CF">
        <w:t>Belediye meclisimizin 01.12.2022 tarihinde yapmış olduğu birleşimde görüşülerek komisyonumuza havale edilen, yayımlanan  ''Sabit ve Mobil Haberleşme Altyapısı veya Şebekelerinde Kullanılan Her Türlü Kablo ve Benzeri Gerecin Taşınmazlardan Geçirilmesine İlişkin Yönetmeliği''  gereği geçiş hakkı işlemleri uygulaması ile ilgili dosya incelendi</w:t>
      </w:r>
    </w:p>
    <w:p w14:paraId="0C94453A" w14:textId="77777777" w:rsidR="00D729CF" w:rsidRPr="00D729CF" w:rsidRDefault="00D729CF" w:rsidP="00D729CF">
      <w:pPr>
        <w:ind w:firstLine="708"/>
        <w:jc w:val="both"/>
      </w:pPr>
      <w:r w:rsidRPr="00D729CF">
        <w:t xml:space="preserve">Komisyonumuzca yapılan görüşmelerde; </w:t>
      </w:r>
    </w:p>
    <w:p w14:paraId="2F306D9B" w14:textId="77777777" w:rsidR="00D729CF" w:rsidRPr="00D729CF" w:rsidRDefault="00D729CF" w:rsidP="00D729CF">
      <w:pPr>
        <w:ind w:firstLine="708"/>
        <w:jc w:val="both"/>
      </w:pPr>
      <w:proofErr w:type="gramStart"/>
      <w:r w:rsidRPr="00D729CF">
        <w:t>24.12.2020 tarih ve 31344 sayılı Resmi Gazetede yayımlanan ve yayımı tarihinde yürürlüğe giren, İçişleri Bakanlığı ve Çevre ve Şehircilik Bakanlığı tarafından müştereken yürütülen ''Büyükşehir Belediyeleri Koordinasyon Merkezleri Yönetmeliğinde Değişiklik Yapılmasına Dair Yönetmelik '' in 14. maddesi a bendi ve 27.12.2012 tarih ve 28510 sayılı Resmi Gazetede yayımlanan  ''Sabit ve Mobil Haberleşme Altyapısı veya Şebekelerinde Kullanılan Her Türlü Kablo ve Benzeri Gerecin Taşınmazlardan Geçirilmesine İlişkin Yönetmeliği''  gereği geçiş hakkı işlemleri uygulaması ilçemiz sorumluluğunda bulunan alanlarda belediyemize verilmiştir.</w:t>
      </w:r>
      <w:proofErr w:type="gramEnd"/>
    </w:p>
    <w:p w14:paraId="6FF55B62" w14:textId="61A952DA" w:rsidR="00D729CF" w:rsidRPr="00D729CF" w:rsidRDefault="00D729CF" w:rsidP="00D729CF">
      <w:pPr>
        <w:ind w:firstLine="708"/>
        <w:jc w:val="both"/>
      </w:pPr>
      <w:r w:rsidRPr="00D729CF">
        <w:t>2021 Yılı geçiş hakkı bedelleri, kazı metrajlarının belirlenmesi ve TÜİK tarafından üretici fiyat endekslerinin yayımlanması ile hesaplanarak 2022 yılında alınmaktadır. 2021 Yılı için uygulanacak geçiş hakkı bedeli ve geçiş hakkı keşif bedeli tarifesinin aşağıda belirtildiği şekliyle uygulanması komisyonumuzca uygun görülmüştür.</w:t>
      </w:r>
    </w:p>
    <w:p w14:paraId="32BFB1EB" w14:textId="77777777" w:rsidR="00D729CF" w:rsidRDefault="00D729CF" w:rsidP="00D729CF">
      <w:pPr>
        <w:spacing w:line="360" w:lineRule="auto"/>
        <w:jc w:val="both"/>
      </w:pPr>
    </w:p>
    <w:tbl>
      <w:tblPr>
        <w:tblW w:w="9889" w:type="dxa"/>
        <w:tblInd w:w="85" w:type="dxa"/>
        <w:tblCellMar>
          <w:left w:w="70" w:type="dxa"/>
          <w:right w:w="70" w:type="dxa"/>
        </w:tblCellMar>
        <w:tblLook w:val="04A0" w:firstRow="1" w:lastRow="0" w:firstColumn="1" w:lastColumn="0" w:noHBand="0" w:noVBand="1"/>
      </w:tblPr>
      <w:tblGrid>
        <w:gridCol w:w="500"/>
        <w:gridCol w:w="7292"/>
        <w:gridCol w:w="2097"/>
      </w:tblGrid>
      <w:tr w:rsidR="00D729CF" w14:paraId="08A52D4C" w14:textId="77777777" w:rsidTr="00BC2C3C">
        <w:trPr>
          <w:trHeight w:val="294"/>
        </w:trPr>
        <w:tc>
          <w:tcPr>
            <w:tcW w:w="9889" w:type="dxa"/>
            <w:gridSpan w:val="3"/>
            <w:tcBorders>
              <w:top w:val="nil"/>
            </w:tcBorders>
            <w:shd w:val="clear" w:color="auto" w:fill="auto"/>
            <w:noWrap/>
            <w:vAlign w:val="bottom"/>
            <w:hideMark/>
          </w:tcPr>
          <w:p w14:paraId="7F194CD3" w14:textId="77777777" w:rsidR="00D729CF" w:rsidRPr="00CA3058" w:rsidRDefault="00D729CF" w:rsidP="00BC2C3C">
            <w:pPr>
              <w:jc w:val="center"/>
              <w:rPr>
                <w:b/>
                <w:bCs/>
                <w:color w:val="000000"/>
                <w:sz w:val="22"/>
                <w:szCs w:val="28"/>
              </w:rPr>
            </w:pPr>
            <w:r w:rsidRPr="00CA3058">
              <w:rPr>
                <w:b/>
                <w:bCs/>
                <w:color w:val="000000"/>
                <w:sz w:val="22"/>
                <w:szCs w:val="28"/>
              </w:rPr>
              <w:t>ALTYAPI KOORDİNASYON MERKEZİ (AYKOME) GEÇİŞ HAKKI BEDELİ ÜCRET TARİFESİ</w:t>
            </w:r>
          </w:p>
        </w:tc>
      </w:tr>
      <w:tr w:rsidR="00D729CF" w14:paraId="51A7D31B" w14:textId="77777777" w:rsidTr="00BC2C3C">
        <w:trPr>
          <w:trHeight w:val="294"/>
        </w:trPr>
        <w:tc>
          <w:tcPr>
            <w:tcW w:w="500" w:type="dxa"/>
            <w:tcBorders>
              <w:left w:val="nil"/>
              <w:bottom w:val="single" w:sz="4" w:space="0" w:color="auto"/>
              <w:right w:val="nil"/>
            </w:tcBorders>
            <w:shd w:val="clear" w:color="auto" w:fill="auto"/>
            <w:noWrap/>
            <w:vAlign w:val="bottom"/>
            <w:hideMark/>
          </w:tcPr>
          <w:p w14:paraId="43C76CCA" w14:textId="77777777" w:rsidR="00D729CF" w:rsidRDefault="00D729CF" w:rsidP="00BC2C3C">
            <w:pPr>
              <w:jc w:val="center"/>
              <w:rPr>
                <w:b/>
                <w:bCs/>
                <w:color w:val="000000"/>
                <w:sz w:val="28"/>
                <w:szCs w:val="28"/>
              </w:rPr>
            </w:pPr>
            <w:r>
              <w:rPr>
                <w:b/>
                <w:bCs/>
                <w:color w:val="000000"/>
                <w:sz w:val="28"/>
                <w:szCs w:val="28"/>
              </w:rPr>
              <w:t> </w:t>
            </w:r>
          </w:p>
        </w:tc>
        <w:tc>
          <w:tcPr>
            <w:tcW w:w="7292" w:type="dxa"/>
            <w:tcBorders>
              <w:left w:val="nil"/>
              <w:bottom w:val="single" w:sz="4" w:space="0" w:color="auto"/>
              <w:right w:val="nil"/>
            </w:tcBorders>
            <w:shd w:val="clear" w:color="auto" w:fill="auto"/>
            <w:noWrap/>
            <w:vAlign w:val="bottom"/>
            <w:hideMark/>
          </w:tcPr>
          <w:p w14:paraId="54A5535A" w14:textId="77777777" w:rsidR="00D729CF" w:rsidRDefault="00D729CF" w:rsidP="00BC2C3C">
            <w:pPr>
              <w:jc w:val="center"/>
              <w:rPr>
                <w:b/>
                <w:bCs/>
                <w:color w:val="000000"/>
                <w:sz w:val="28"/>
                <w:szCs w:val="28"/>
              </w:rPr>
            </w:pPr>
            <w:r>
              <w:rPr>
                <w:b/>
                <w:bCs/>
                <w:color w:val="000000"/>
                <w:sz w:val="28"/>
                <w:szCs w:val="28"/>
              </w:rPr>
              <w:t> </w:t>
            </w:r>
          </w:p>
        </w:tc>
        <w:tc>
          <w:tcPr>
            <w:tcW w:w="2097" w:type="dxa"/>
            <w:tcBorders>
              <w:left w:val="nil"/>
              <w:bottom w:val="single" w:sz="4" w:space="0" w:color="auto"/>
              <w:right w:val="nil"/>
            </w:tcBorders>
            <w:shd w:val="clear" w:color="auto" w:fill="auto"/>
            <w:noWrap/>
            <w:vAlign w:val="bottom"/>
            <w:hideMark/>
          </w:tcPr>
          <w:p w14:paraId="657B98F5" w14:textId="77777777" w:rsidR="00D729CF" w:rsidRDefault="00D729CF" w:rsidP="00BC2C3C">
            <w:pPr>
              <w:jc w:val="center"/>
              <w:rPr>
                <w:b/>
                <w:bCs/>
                <w:color w:val="000000"/>
                <w:sz w:val="28"/>
                <w:szCs w:val="28"/>
              </w:rPr>
            </w:pPr>
            <w:r>
              <w:rPr>
                <w:b/>
                <w:bCs/>
                <w:color w:val="000000"/>
                <w:sz w:val="28"/>
                <w:szCs w:val="28"/>
              </w:rPr>
              <w:t> </w:t>
            </w:r>
          </w:p>
        </w:tc>
      </w:tr>
      <w:tr w:rsidR="00D729CF" w14:paraId="1F317099" w14:textId="77777777" w:rsidTr="00BC2C3C">
        <w:trPr>
          <w:trHeight w:val="49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2E5AA66D" w14:textId="77777777" w:rsidR="00D729CF" w:rsidRDefault="00D729CF" w:rsidP="00BC2C3C">
            <w:pPr>
              <w:jc w:val="center"/>
              <w:rPr>
                <w:b/>
                <w:bCs/>
                <w:color w:val="000000"/>
              </w:rPr>
            </w:pPr>
            <w:r>
              <w:rPr>
                <w:b/>
                <w:bCs/>
                <w:color w:val="000000"/>
              </w:rPr>
              <w:t>NO</w:t>
            </w:r>
          </w:p>
        </w:tc>
        <w:tc>
          <w:tcPr>
            <w:tcW w:w="7292" w:type="dxa"/>
            <w:tcBorders>
              <w:top w:val="nil"/>
              <w:left w:val="nil"/>
              <w:bottom w:val="single" w:sz="4" w:space="0" w:color="auto"/>
              <w:right w:val="single" w:sz="4" w:space="0" w:color="auto"/>
            </w:tcBorders>
            <w:shd w:val="clear" w:color="auto" w:fill="auto"/>
            <w:noWrap/>
            <w:vAlign w:val="bottom"/>
            <w:hideMark/>
          </w:tcPr>
          <w:p w14:paraId="66AF617D" w14:textId="77777777" w:rsidR="00D729CF" w:rsidRDefault="00D729CF" w:rsidP="00BC2C3C">
            <w:pPr>
              <w:jc w:val="center"/>
              <w:rPr>
                <w:b/>
                <w:bCs/>
                <w:color w:val="000000"/>
              </w:rPr>
            </w:pPr>
            <w:r>
              <w:rPr>
                <w:b/>
                <w:bCs/>
                <w:color w:val="000000"/>
              </w:rPr>
              <w:t>İŞ KALEMİ</w:t>
            </w:r>
          </w:p>
        </w:tc>
        <w:tc>
          <w:tcPr>
            <w:tcW w:w="2097" w:type="dxa"/>
            <w:tcBorders>
              <w:top w:val="nil"/>
              <w:left w:val="nil"/>
              <w:bottom w:val="single" w:sz="4" w:space="0" w:color="auto"/>
              <w:right w:val="single" w:sz="4" w:space="0" w:color="auto"/>
            </w:tcBorders>
            <w:shd w:val="clear" w:color="auto" w:fill="auto"/>
            <w:vAlign w:val="bottom"/>
            <w:hideMark/>
          </w:tcPr>
          <w:p w14:paraId="713BD398" w14:textId="77777777" w:rsidR="00D729CF" w:rsidRDefault="00D729CF" w:rsidP="00BC2C3C">
            <w:pPr>
              <w:jc w:val="center"/>
              <w:rPr>
                <w:b/>
                <w:bCs/>
                <w:color w:val="000000"/>
              </w:rPr>
            </w:pPr>
            <w:r>
              <w:rPr>
                <w:b/>
                <w:bCs/>
                <w:color w:val="000000"/>
              </w:rPr>
              <w:t>2021 BİRİM FİYATLARI</w:t>
            </w:r>
          </w:p>
        </w:tc>
      </w:tr>
      <w:tr w:rsidR="00D729CF" w14:paraId="5ED54E92" w14:textId="77777777" w:rsidTr="00BC2C3C">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46B95328" w14:textId="77777777" w:rsidR="00D729CF" w:rsidRDefault="00D729CF" w:rsidP="00BC2C3C">
            <w:pPr>
              <w:rPr>
                <w:color w:val="000000"/>
              </w:rPr>
            </w:pPr>
            <w:r>
              <w:rPr>
                <w:color w:val="000000"/>
              </w:rPr>
              <w:t>1</w:t>
            </w:r>
          </w:p>
        </w:tc>
        <w:tc>
          <w:tcPr>
            <w:tcW w:w="7292" w:type="dxa"/>
            <w:tcBorders>
              <w:top w:val="nil"/>
              <w:left w:val="nil"/>
              <w:bottom w:val="single" w:sz="4" w:space="0" w:color="auto"/>
              <w:right w:val="single" w:sz="4" w:space="0" w:color="auto"/>
            </w:tcBorders>
            <w:shd w:val="clear" w:color="auto" w:fill="auto"/>
            <w:noWrap/>
            <w:vAlign w:val="bottom"/>
            <w:hideMark/>
          </w:tcPr>
          <w:p w14:paraId="4EB7FA80" w14:textId="77777777" w:rsidR="00D729CF" w:rsidRDefault="00D729CF" w:rsidP="00BC2C3C">
            <w:pPr>
              <w:rPr>
                <w:color w:val="000000"/>
              </w:rPr>
            </w:pPr>
            <w:r>
              <w:rPr>
                <w:color w:val="000000"/>
              </w:rPr>
              <w:t>Geçiş Hakkı Bedeli (m)</w:t>
            </w:r>
          </w:p>
        </w:tc>
        <w:tc>
          <w:tcPr>
            <w:tcW w:w="2097" w:type="dxa"/>
            <w:tcBorders>
              <w:top w:val="nil"/>
              <w:left w:val="nil"/>
              <w:bottom w:val="single" w:sz="4" w:space="0" w:color="auto"/>
              <w:right w:val="single" w:sz="4" w:space="0" w:color="auto"/>
            </w:tcBorders>
            <w:shd w:val="clear" w:color="auto" w:fill="auto"/>
            <w:noWrap/>
            <w:vAlign w:val="bottom"/>
            <w:hideMark/>
          </w:tcPr>
          <w:p w14:paraId="0311D998" w14:textId="77777777" w:rsidR="00D729CF" w:rsidRDefault="00D729CF" w:rsidP="00BC2C3C">
            <w:pPr>
              <w:jc w:val="center"/>
              <w:rPr>
                <w:color w:val="000000"/>
                <w:sz w:val="22"/>
                <w:szCs w:val="22"/>
              </w:rPr>
            </w:pPr>
            <w:r>
              <w:rPr>
                <w:color w:val="000000"/>
                <w:sz w:val="22"/>
                <w:szCs w:val="22"/>
              </w:rPr>
              <w:t>3,45 ₺</w:t>
            </w:r>
          </w:p>
        </w:tc>
      </w:tr>
      <w:tr w:rsidR="00D729CF" w14:paraId="39CF5AEB" w14:textId="77777777" w:rsidTr="00BC2C3C">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14:paraId="38341347" w14:textId="77777777" w:rsidR="00D729CF" w:rsidRDefault="00D729CF" w:rsidP="00BC2C3C">
            <w:pPr>
              <w:rPr>
                <w:color w:val="000000"/>
              </w:rPr>
            </w:pPr>
            <w:r>
              <w:rPr>
                <w:color w:val="000000"/>
              </w:rPr>
              <w:t>2</w:t>
            </w:r>
          </w:p>
        </w:tc>
        <w:tc>
          <w:tcPr>
            <w:tcW w:w="7292" w:type="dxa"/>
            <w:tcBorders>
              <w:top w:val="nil"/>
              <w:left w:val="nil"/>
              <w:bottom w:val="single" w:sz="4" w:space="0" w:color="auto"/>
              <w:right w:val="single" w:sz="4" w:space="0" w:color="auto"/>
            </w:tcBorders>
            <w:shd w:val="clear" w:color="auto" w:fill="auto"/>
            <w:noWrap/>
            <w:vAlign w:val="bottom"/>
            <w:hideMark/>
          </w:tcPr>
          <w:p w14:paraId="40D46C46" w14:textId="77777777" w:rsidR="00D729CF" w:rsidRDefault="00D729CF" w:rsidP="00BC2C3C">
            <w:r>
              <w:t>Keşif Bedeli (Bir Defaya Mahsus)</w:t>
            </w:r>
          </w:p>
        </w:tc>
        <w:tc>
          <w:tcPr>
            <w:tcW w:w="2097" w:type="dxa"/>
            <w:tcBorders>
              <w:top w:val="nil"/>
              <w:left w:val="nil"/>
              <w:bottom w:val="single" w:sz="4" w:space="0" w:color="auto"/>
              <w:right w:val="single" w:sz="4" w:space="0" w:color="auto"/>
            </w:tcBorders>
            <w:shd w:val="clear" w:color="auto" w:fill="auto"/>
            <w:noWrap/>
            <w:vAlign w:val="bottom"/>
            <w:hideMark/>
          </w:tcPr>
          <w:p w14:paraId="304A9F55" w14:textId="77777777" w:rsidR="00D729CF" w:rsidRDefault="00D729CF" w:rsidP="00BC2C3C">
            <w:pPr>
              <w:jc w:val="center"/>
              <w:rPr>
                <w:color w:val="000000"/>
                <w:sz w:val="22"/>
                <w:szCs w:val="22"/>
              </w:rPr>
            </w:pPr>
            <w:r>
              <w:rPr>
                <w:color w:val="000000"/>
                <w:sz w:val="22"/>
                <w:szCs w:val="22"/>
              </w:rPr>
              <w:t>0,25 ₺</w:t>
            </w:r>
          </w:p>
        </w:tc>
      </w:tr>
    </w:tbl>
    <w:p w14:paraId="4E27B094" w14:textId="77777777" w:rsidR="00D729CF" w:rsidRDefault="00270283" w:rsidP="00D729CF">
      <w:pPr>
        <w:pStyle w:val="ListeParagraf"/>
        <w:ind w:left="142" w:firstLine="566"/>
        <w:contextualSpacing/>
        <w:jc w:val="both"/>
      </w:pPr>
      <w:r w:rsidRPr="003A361A">
        <w:tab/>
      </w:r>
      <w:r w:rsidRPr="003A361A">
        <w:tab/>
      </w:r>
      <w:r w:rsidRPr="003A361A">
        <w:tab/>
      </w:r>
      <w:r w:rsidRPr="003A361A">
        <w:tab/>
      </w:r>
      <w:r w:rsidRPr="003A361A">
        <w:tab/>
      </w:r>
      <w:r w:rsidRPr="003A361A">
        <w:tab/>
      </w:r>
      <w:r w:rsidRPr="003A361A">
        <w:tab/>
      </w:r>
    </w:p>
    <w:p w14:paraId="4EBF981B" w14:textId="63AE0551" w:rsidR="00485CF3" w:rsidRPr="003A361A" w:rsidRDefault="0034616D" w:rsidP="00D729CF">
      <w:pPr>
        <w:pStyle w:val="ListeParagraf"/>
        <w:ind w:left="142" w:firstLine="566"/>
        <w:contextualSpacing/>
        <w:jc w:val="both"/>
        <w:rPr>
          <w:color w:val="000000"/>
        </w:rPr>
      </w:pPr>
      <w:r w:rsidRPr="003A361A">
        <w:t>Meclisimizin görüşlerine arz ederiz.</w:t>
      </w:r>
      <w:proofErr w:type="gramStart"/>
      <w:r w:rsidR="00837BF8" w:rsidRPr="003A361A">
        <w:t>)</w:t>
      </w:r>
      <w:proofErr w:type="gramEnd"/>
      <w:r w:rsidR="00895C6A" w:rsidRPr="003A361A">
        <w:t xml:space="preserve">  O</w:t>
      </w:r>
      <w:r w:rsidR="00485CF3" w:rsidRPr="003A361A">
        <w:t>kundu.</w:t>
      </w:r>
    </w:p>
    <w:p w14:paraId="626685F2" w14:textId="710840F0" w:rsidR="001928DE" w:rsidRDefault="00F063BF" w:rsidP="003A361A">
      <w:pPr>
        <w:ind w:firstLine="709"/>
        <w:jc w:val="both"/>
      </w:pPr>
      <w:proofErr w:type="gramStart"/>
      <w:r w:rsidRPr="00F063BF">
        <w:t xml:space="preserve">Konu üzerindeki görüşmelerden sonra, komisyon raporu oylamaya sunuldu, yapılan işaretle oylama sonucunda, </w:t>
      </w:r>
      <w:r w:rsidR="00D729CF" w:rsidRPr="00622AE8">
        <w:rPr>
          <w:rFonts w:eastAsia="Calibri"/>
          <w:lang w:eastAsia="en-US"/>
        </w:rPr>
        <w:t>Belediyemiz mücavir alanlarında, Sabit ve Mobil Haberleşme Altyapısı veya Şebekelerinde kullanılan her türlü kablo ve benzeri gerecin taşınmazlardan 2021 yılı için uygulanacak geçiş hakkı keşif bedeli ile geçiş hakkı kira bedelinin belirlenmesi ile ilgili</w:t>
      </w:r>
      <w:r w:rsidR="00D729CF" w:rsidRPr="00D729CF">
        <w:rPr>
          <w:rFonts w:eastAsia="Calibri"/>
          <w:lang w:eastAsia="en-US"/>
        </w:rPr>
        <w:t xml:space="preserve"> </w:t>
      </w:r>
      <w:r w:rsidR="00D729CF" w:rsidRPr="00D729CF">
        <w:t>Hukuk ve Tarifeler Komisyonu</w:t>
      </w:r>
      <w:r w:rsidR="00BE6288">
        <w:t xml:space="preserve"> </w:t>
      </w:r>
      <w:r w:rsidRPr="00F063BF">
        <w:t xml:space="preserve">raporunun kabulüne oybirliğiyle </w:t>
      </w:r>
      <w:r w:rsidR="00BE6288">
        <w:t>0</w:t>
      </w:r>
      <w:r w:rsidR="00D729CF">
        <w:t>7.12</w:t>
      </w:r>
      <w:r w:rsidR="00B41398">
        <w:t>.2022</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3559ABEC" w14:textId="77777777" w:rsidR="00895C6A" w:rsidRDefault="00895C6A" w:rsidP="00AD0A14">
      <w:pPr>
        <w:jc w:val="both"/>
      </w:pPr>
    </w:p>
    <w:p w14:paraId="4C255F44" w14:textId="77777777" w:rsidR="00895C6A" w:rsidRDefault="00895C6A">
      <w:pPr>
        <w:ind w:firstLine="708"/>
        <w:jc w:val="both"/>
      </w:pPr>
    </w:p>
    <w:p w14:paraId="76C4F9D1" w14:textId="6D186EE2" w:rsidR="007307D2" w:rsidRDefault="007307D2" w:rsidP="007307D2">
      <w:pPr>
        <w:ind w:firstLine="426"/>
      </w:pPr>
      <w:r>
        <w:t xml:space="preserve"> </w:t>
      </w:r>
      <w:bookmarkStart w:id="1" w:name="_GoBack"/>
      <w:bookmarkEnd w:id="1"/>
      <w:r>
        <w:t xml:space="preserve">Mustafa ÜNVER   </w:t>
      </w:r>
      <w:r>
        <w:tab/>
        <w:t xml:space="preserve">                     Serkan TEKGÜMÜŞ                  </w:t>
      </w:r>
      <w:proofErr w:type="spellStart"/>
      <w:r>
        <w:t>Nahide</w:t>
      </w:r>
      <w:proofErr w:type="spellEnd"/>
      <w:r>
        <w:t xml:space="preserve"> DEMİRYÜREK                            </w:t>
      </w:r>
    </w:p>
    <w:p w14:paraId="7DB0B25F" w14:textId="77777777" w:rsidR="007307D2" w:rsidRDefault="007307D2" w:rsidP="007307D2">
      <w:r>
        <w:t xml:space="preserve">        Meclis Başkan V.                                           </w:t>
      </w:r>
      <w:proofErr w:type="gramStart"/>
      <w:r>
        <w:t>Katip</w:t>
      </w:r>
      <w:proofErr w:type="gramEnd"/>
      <w:r>
        <w:tab/>
      </w:r>
      <w:r>
        <w:tab/>
      </w:r>
      <w:r>
        <w:tab/>
      </w:r>
      <w:r>
        <w:tab/>
        <w:t xml:space="preserve">       </w:t>
      </w:r>
      <w:proofErr w:type="spellStart"/>
      <w:r>
        <w:t>Katip</w:t>
      </w:r>
      <w:proofErr w:type="spellEnd"/>
    </w:p>
    <w:p w14:paraId="063F8ED5" w14:textId="23E72D63" w:rsidR="00304DE6" w:rsidRPr="00304DE6" w:rsidRDefault="00304DE6" w:rsidP="007307D2">
      <w:pP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D8C8A" w14:textId="77777777" w:rsidR="008C48B6" w:rsidRDefault="008C48B6">
      <w:r>
        <w:separator/>
      </w:r>
    </w:p>
  </w:endnote>
  <w:endnote w:type="continuationSeparator" w:id="0">
    <w:p w14:paraId="479950F1" w14:textId="77777777" w:rsidR="008C48B6" w:rsidRDefault="008C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0A9D1" w14:textId="77777777" w:rsidR="008C48B6" w:rsidRDefault="008C48B6">
      <w:r>
        <w:separator/>
      </w:r>
    </w:p>
  </w:footnote>
  <w:footnote w:type="continuationSeparator" w:id="0">
    <w:p w14:paraId="58F00156" w14:textId="77777777" w:rsidR="008C48B6" w:rsidRDefault="008C48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771AD83B" w:rsidR="001928DE" w:rsidRDefault="00D10A5B">
    <w:pPr>
      <w:jc w:val="both"/>
    </w:pPr>
    <w:r>
      <w:rPr>
        <w:b/>
      </w:rPr>
      <w:t>KARAR:</w:t>
    </w:r>
    <w:r w:rsidR="00C06786">
      <w:rPr>
        <w:b/>
      </w:rPr>
      <w:t xml:space="preserve"> </w:t>
    </w:r>
    <w:r w:rsidR="00D729CF">
      <w:rPr>
        <w:b/>
      </w:rPr>
      <w:t>268</w:t>
    </w:r>
    <w:r w:rsidR="00C06786">
      <w:rPr>
        <w:b/>
      </w:rPr>
      <w:t xml:space="preserve">                                                                                         </w:t>
    </w:r>
    <w:r w:rsidR="00C06786">
      <w:rPr>
        <w:b/>
      </w:rPr>
      <w:tab/>
      <w:t xml:space="preserve">               </w:t>
    </w:r>
    <w:r w:rsidR="00C06786">
      <w:rPr>
        <w:b/>
      </w:rPr>
      <w:tab/>
    </w:r>
    <w:r w:rsidR="00E53496">
      <w:rPr>
        <w:b/>
      </w:rPr>
      <w:t>0</w:t>
    </w:r>
    <w:r w:rsidR="00D729CF">
      <w:rPr>
        <w:b/>
      </w:rPr>
      <w:t>7.12</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A361A"/>
    <w:rsid w:val="003B0B6D"/>
    <w:rsid w:val="003E4D24"/>
    <w:rsid w:val="003F76F5"/>
    <w:rsid w:val="004418ED"/>
    <w:rsid w:val="004513D2"/>
    <w:rsid w:val="00485CF3"/>
    <w:rsid w:val="004C0F60"/>
    <w:rsid w:val="00504569"/>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307D2"/>
    <w:rsid w:val="007938AD"/>
    <w:rsid w:val="007D0D2F"/>
    <w:rsid w:val="007E7825"/>
    <w:rsid w:val="0080247C"/>
    <w:rsid w:val="008239FD"/>
    <w:rsid w:val="008363AA"/>
    <w:rsid w:val="00837BF8"/>
    <w:rsid w:val="008534BB"/>
    <w:rsid w:val="00873D52"/>
    <w:rsid w:val="00880275"/>
    <w:rsid w:val="00895C6A"/>
    <w:rsid w:val="008C48B6"/>
    <w:rsid w:val="00911A62"/>
    <w:rsid w:val="0091231F"/>
    <w:rsid w:val="00916F9C"/>
    <w:rsid w:val="009322FB"/>
    <w:rsid w:val="00936100"/>
    <w:rsid w:val="00947686"/>
    <w:rsid w:val="00952845"/>
    <w:rsid w:val="0095511A"/>
    <w:rsid w:val="00962176"/>
    <w:rsid w:val="0097229F"/>
    <w:rsid w:val="00982923"/>
    <w:rsid w:val="009A3F9F"/>
    <w:rsid w:val="009A3FFA"/>
    <w:rsid w:val="009B0EEB"/>
    <w:rsid w:val="009D0410"/>
    <w:rsid w:val="009D1418"/>
    <w:rsid w:val="009F6310"/>
    <w:rsid w:val="00A32026"/>
    <w:rsid w:val="00A41C32"/>
    <w:rsid w:val="00A4613A"/>
    <w:rsid w:val="00A84555"/>
    <w:rsid w:val="00AB5AF9"/>
    <w:rsid w:val="00AD0A14"/>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B57CE"/>
    <w:rsid w:val="00CE2260"/>
    <w:rsid w:val="00CF485C"/>
    <w:rsid w:val="00CF5485"/>
    <w:rsid w:val="00D10A5B"/>
    <w:rsid w:val="00D64189"/>
    <w:rsid w:val="00D729CF"/>
    <w:rsid w:val="00D74178"/>
    <w:rsid w:val="00DB3249"/>
    <w:rsid w:val="00DB52F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 w:id="1468889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686A-D955-4AE3-AA8E-9511E485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391</Words>
  <Characters>2230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2022-12-07T14:09:00Z</cp:lastPrinted>
  <dcterms:created xsi:type="dcterms:W3CDTF">2020-08-07T07:47:00Z</dcterms:created>
  <dcterms:modified xsi:type="dcterms:W3CDTF">2022-12-07T14:09:00Z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