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5D3639B5" w:rsidR="002416C5" w:rsidRDefault="00363C4F" w:rsidP="003323F8">
      <w:pPr>
        <w:ind w:firstLine="708"/>
        <w:jc w:val="both"/>
      </w:pPr>
      <w:r>
        <w:t xml:space="preserve">Ankara Batı Cumhuriyet Başsavcılığı Adli Destek Ve Mağdur Hizmetleri Müdürlüğü ile belediyemiz arasında ekte sunulan işbirliği protokolünün imzalanabilmesi için belediye başkanına yetki verilmesi </w:t>
      </w:r>
      <w:r w:rsidR="00151F10" w:rsidRPr="00C45D3F">
        <w:rPr>
          <w:rFonts w:eastAsia="Calibri"/>
          <w:lang w:eastAsia="en-US"/>
        </w:rPr>
        <w:t>ile ilgili başkanlık yazısı</w:t>
      </w:r>
      <w:r w:rsidR="002416C5">
        <w:t>.</w:t>
      </w:r>
    </w:p>
    <w:p w14:paraId="27973A84" w14:textId="7EFE922C" w:rsidR="00A75519" w:rsidRDefault="00911EEC" w:rsidP="00363C4F">
      <w:pPr>
        <w:ind w:firstLine="708"/>
        <w:jc w:val="both"/>
      </w:pPr>
      <w:proofErr w:type="gramStart"/>
      <w:r>
        <w:t>(</w:t>
      </w:r>
      <w:proofErr w:type="gramEnd"/>
      <w:r w:rsidR="00363C4F">
        <w:t>Ankara Batı Cumhuriyet Başsavcılığı Adli Destek Ve Mağdur Hizmetleri Müdürlüğü ile belediyemiz arasında ekte sunulan işbirliği protokolünün imzalanabilmesi için belediye başkanına yetki verilmesi konusunun 5393Sayılı Belediye Kanununun 18. maddesi gereğince belediye meclisinde görüşülmesini;</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56E6632A" w14:textId="76B1A5EF" w:rsidR="00363C4F" w:rsidRDefault="00363C4F" w:rsidP="00363C4F">
      <w:pPr>
        <w:ind w:firstLine="708"/>
      </w:pPr>
      <w:r>
        <w:t>Meclis başkanı, başkanlık yazısının gündeme alınarak bu toplantıda görüşülmesini oylamaya sundu, yapılan işaretle oylama sonucunda kabulüne oybirliğiyle,</w:t>
      </w:r>
    </w:p>
    <w:p w14:paraId="62F34851" w14:textId="63D81A00"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363C4F">
        <w:t>Ankara Batı Cumhuriyet Başsavcılığı Adli Destek Ve Mağdur Hizmetleri Müdürl</w:t>
      </w:r>
      <w:r w:rsidR="000550D3">
        <w:t>üğü ile belediyemiz arasında, ekli</w:t>
      </w:r>
      <w:r w:rsidR="00363C4F">
        <w:t xml:space="preserve"> işbirliği protokolünün imzalanabilmesi için belediye başkanına yetki verilmesi</w:t>
      </w:r>
      <w:r w:rsidR="00363C4F">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363C4F">
        <w:t>06</w:t>
      </w:r>
      <w:r w:rsidR="00A912E3" w:rsidRPr="00673331">
        <w:t>.</w:t>
      </w:r>
      <w:r w:rsidR="00363C4F">
        <w:t>10</w:t>
      </w:r>
      <w:r w:rsidR="003F2AB7">
        <w:t>.2022</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0481C28D"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75519">
        <w:t xml:space="preserve">Serkan </w:t>
      </w:r>
      <w:r w:rsidR="00363C4F">
        <w:t>TEKGÜMÜŞ</w:t>
      </w:r>
      <w:r w:rsidR="00363C4F">
        <w:tab/>
        <w:t xml:space="preserve">                 Fatma Nur AYDOĞAN</w:t>
      </w:r>
      <w:r w:rsidR="002416C5">
        <w:t xml:space="preserve"> </w:t>
      </w:r>
      <w:r w:rsidR="00BF39AA" w:rsidRPr="00673331">
        <w:t xml:space="preserve"> </w:t>
      </w:r>
    </w:p>
    <w:p w14:paraId="770B47B2" w14:textId="5CF36B9F" w:rsidR="00D972D5" w:rsidRDefault="00BF39AA" w:rsidP="003323F8">
      <w:r w:rsidRPr="00673331">
        <w:t xml:space="preserve">        Meclis Başkan</w:t>
      </w:r>
      <w:r w:rsidR="002416C5">
        <w:t>ı</w:t>
      </w:r>
      <w:r w:rsidRPr="00673331">
        <w:t xml:space="preserve">                                           </w:t>
      </w:r>
      <w:r w:rsidR="00B02755">
        <w:t xml:space="preserve">   </w:t>
      </w:r>
      <w:proofErr w:type="gramStart"/>
      <w:r w:rsidR="00B02755">
        <w:t>Katip</w:t>
      </w:r>
      <w:proofErr w:type="gramEnd"/>
      <w:r w:rsidR="00B02755">
        <w:tab/>
      </w:r>
      <w:r w:rsidR="00B02755">
        <w:tab/>
      </w:r>
      <w:r w:rsidR="00B02755">
        <w:tab/>
      </w:r>
      <w:r w:rsidR="00B02755">
        <w:tab/>
        <w:t xml:space="preserve">        </w:t>
      </w:r>
      <w:r w:rsidRPr="00673331">
        <w:t>Katip</w:t>
      </w:r>
    </w:p>
    <w:p w14:paraId="73DC7202" w14:textId="290C920C" w:rsidR="0091763F" w:rsidRDefault="0091763F" w:rsidP="003323F8"/>
    <w:p w14:paraId="6D625D69" w14:textId="77777777" w:rsidR="0091763F" w:rsidRPr="0091763F" w:rsidRDefault="0091763F" w:rsidP="0091763F"/>
    <w:p w14:paraId="175D124C" w14:textId="77777777" w:rsidR="0091763F" w:rsidRPr="0091763F" w:rsidRDefault="0091763F" w:rsidP="0091763F"/>
    <w:p w14:paraId="05EA7463" w14:textId="77777777" w:rsidR="0091763F" w:rsidRDefault="0091763F" w:rsidP="0091763F"/>
    <w:p w14:paraId="460F8A05" w14:textId="77777777" w:rsidR="0091763F" w:rsidRDefault="0091763F" w:rsidP="0091763F"/>
    <w:p w14:paraId="5D2EB164" w14:textId="77777777" w:rsidR="0091763F" w:rsidRDefault="0091763F" w:rsidP="0091763F"/>
    <w:p w14:paraId="63581F6B" w14:textId="77777777" w:rsidR="0091763F" w:rsidRDefault="0091763F" w:rsidP="0091763F"/>
    <w:p w14:paraId="46BA40C2" w14:textId="77777777" w:rsidR="0091763F" w:rsidRDefault="0091763F" w:rsidP="0091763F"/>
    <w:p w14:paraId="72533A1A" w14:textId="77777777" w:rsidR="0091763F" w:rsidRDefault="0091763F" w:rsidP="0091763F"/>
    <w:p w14:paraId="7DE8D94C" w14:textId="77777777" w:rsidR="0091763F" w:rsidRDefault="0091763F" w:rsidP="0091763F"/>
    <w:p w14:paraId="68E54180" w14:textId="77777777" w:rsidR="0091763F" w:rsidRDefault="0091763F" w:rsidP="0091763F"/>
    <w:p w14:paraId="3E0EC64F" w14:textId="77777777" w:rsidR="0091763F" w:rsidRDefault="0091763F" w:rsidP="0091763F"/>
    <w:p w14:paraId="57DA935F" w14:textId="77777777" w:rsidR="0091763F" w:rsidRDefault="0091763F" w:rsidP="0091763F"/>
    <w:p w14:paraId="77549912" w14:textId="77777777" w:rsidR="0091763F" w:rsidRDefault="0091763F" w:rsidP="0091763F"/>
    <w:p w14:paraId="03814785" w14:textId="77777777" w:rsidR="0091763F" w:rsidRDefault="0091763F" w:rsidP="0091763F"/>
    <w:p w14:paraId="11A17616" w14:textId="77777777" w:rsidR="0091763F" w:rsidRDefault="0091763F" w:rsidP="0091763F"/>
    <w:p w14:paraId="7A3BE961" w14:textId="77777777" w:rsidR="0091763F" w:rsidRDefault="0091763F" w:rsidP="0091763F"/>
    <w:p w14:paraId="677521B3" w14:textId="77777777" w:rsidR="0091763F" w:rsidRPr="0091763F" w:rsidRDefault="0091763F" w:rsidP="0091763F"/>
    <w:p w14:paraId="624BA435" w14:textId="0E7FB4C9" w:rsidR="0091763F" w:rsidRDefault="0091763F" w:rsidP="0091763F"/>
    <w:p w14:paraId="5D8BD11D" w14:textId="77777777" w:rsidR="0091763F" w:rsidRPr="0091763F" w:rsidRDefault="0091763F" w:rsidP="0091763F">
      <w:pPr>
        <w:tabs>
          <w:tab w:val="left" w:pos="4380"/>
        </w:tabs>
      </w:pPr>
      <w:r>
        <w:lastRenderedPageBreak/>
        <w:tab/>
      </w:r>
    </w:p>
    <w:tbl>
      <w:tblPr>
        <w:tblStyle w:val="TabloKlavuzu"/>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751"/>
        <w:gridCol w:w="1843"/>
      </w:tblGrid>
      <w:tr w:rsidR="0091763F" w14:paraId="158728AE" w14:textId="77777777" w:rsidTr="00DF5C7F">
        <w:tc>
          <w:tcPr>
            <w:tcW w:w="1896" w:type="dxa"/>
            <w:vAlign w:val="bottom"/>
          </w:tcPr>
          <w:p w14:paraId="57E21F73" w14:textId="40E00DBA" w:rsidR="0091763F" w:rsidRDefault="0091763F" w:rsidP="00DF5C7F">
            <w:pPr>
              <w:spacing w:after="5" w:line="259" w:lineRule="auto"/>
            </w:pPr>
          </w:p>
        </w:tc>
        <w:tc>
          <w:tcPr>
            <w:tcW w:w="6751" w:type="dxa"/>
            <w:vAlign w:val="bottom"/>
          </w:tcPr>
          <w:p w14:paraId="18DD576C" w14:textId="77777777" w:rsidR="0091763F" w:rsidRPr="001C5FA7" w:rsidRDefault="0091763F" w:rsidP="00DF5C7F">
            <w:pPr>
              <w:spacing w:after="5" w:line="259" w:lineRule="auto"/>
              <w:jc w:val="center"/>
              <w:rPr>
                <w:sz w:val="28"/>
                <w:szCs w:val="28"/>
              </w:rPr>
            </w:pPr>
            <w:r w:rsidRPr="001C5FA7">
              <w:rPr>
                <w:b/>
                <w:sz w:val="28"/>
                <w:szCs w:val="28"/>
              </w:rPr>
              <w:t>İŞ BİRLİĞİ PROTOKOLÜ</w:t>
            </w:r>
          </w:p>
        </w:tc>
        <w:tc>
          <w:tcPr>
            <w:tcW w:w="1843" w:type="dxa"/>
            <w:vAlign w:val="bottom"/>
          </w:tcPr>
          <w:p w14:paraId="7E6F7923" w14:textId="6E7B6E83" w:rsidR="0091763F" w:rsidRDefault="0091763F" w:rsidP="00DF5C7F">
            <w:pPr>
              <w:spacing w:after="5" w:line="259" w:lineRule="auto"/>
              <w:jc w:val="right"/>
            </w:pPr>
          </w:p>
        </w:tc>
      </w:tr>
    </w:tbl>
    <w:p w14:paraId="7D306383" w14:textId="77777777" w:rsidR="0091763F" w:rsidRDefault="0091763F" w:rsidP="0091763F">
      <w:pPr>
        <w:spacing w:after="5" w:line="259" w:lineRule="auto"/>
      </w:pPr>
    </w:p>
    <w:p w14:paraId="30A142AB" w14:textId="77777777" w:rsidR="0091763F" w:rsidRPr="000C1092" w:rsidRDefault="0091763F" w:rsidP="0091763F">
      <w:pPr>
        <w:spacing w:after="5" w:line="259" w:lineRule="auto"/>
        <w:ind w:firstLine="851"/>
      </w:pPr>
      <w:bookmarkStart w:id="1" w:name="_GoBack"/>
      <w:bookmarkEnd w:id="1"/>
    </w:p>
    <w:p w14:paraId="35875D68" w14:textId="77777777" w:rsidR="0091763F" w:rsidRPr="000C1092" w:rsidRDefault="0091763F" w:rsidP="0091763F">
      <w:pPr>
        <w:pStyle w:val="ListeParagraf"/>
        <w:numPr>
          <w:ilvl w:val="0"/>
          <w:numId w:val="28"/>
        </w:numPr>
        <w:tabs>
          <w:tab w:val="left" w:pos="567"/>
        </w:tabs>
        <w:spacing w:after="120" w:line="360" w:lineRule="auto"/>
        <w:ind w:left="0" w:firstLine="0"/>
        <w:contextualSpacing/>
        <w:jc w:val="both"/>
      </w:pPr>
      <w:r w:rsidRPr="000C1092">
        <w:rPr>
          <w:b/>
        </w:rPr>
        <w:t xml:space="preserve">TARAFLAR: </w:t>
      </w:r>
    </w:p>
    <w:p w14:paraId="25173CF8" w14:textId="77777777" w:rsidR="0091763F" w:rsidRPr="000C1092" w:rsidRDefault="0091763F" w:rsidP="0091763F">
      <w:pPr>
        <w:tabs>
          <w:tab w:val="left" w:pos="993"/>
          <w:tab w:val="right" w:pos="9069"/>
        </w:tabs>
        <w:spacing w:after="120" w:line="360" w:lineRule="auto"/>
        <w:ind w:firstLine="567"/>
      </w:pPr>
      <w:r w:rsidRPr="000C1092">
        <w:rPr>
          <w:b/>
        </w:rPr>
        <w:t xml:space="preserve">Protokolün tarafları; </w:t>
      </w:r>
      <w:r w:rsidRPr="000C1092">
        <w:rPr>
          <w:b/>
        </w:rPr>
        <w:tab/>
      </w:r>
    </w:p>
    <w:p w14:paraId="078AB5F0" w14:textId="77777777" w:rsidR="0091763F" w:rsidRPr="000C1092" w:rsidRDefault="0091763F" w:rsidP="0091763F">
      <w:pPr>
        <w:numPr>
          <w:ilvl w:val="0"/>
          <w:numId w:val="27"/>
        </w:numPr>
        <w:tabs>
          <w:tab w:val="left" w:pos="993"/>
        </w:tabs>
        <w:spacing w:after="120" w:line="360" w:lineRule="auto"/>
        <w:ind w:left="567"/>
        <w:jc w:val="both"/>
      </w:pPr>
      <w:r w:rsidRPr="000C1092">
        <w:t xml:space="preserve">ANKARA BATI CUMHURİYET BAŞSAVCILIĞI ADLİ DESTEK VE MAĞDUR HİZMETLERİ MÜDÜRLÜĞÜ </w:t>
      </w:r>
    </w:p>
    <w:p w14:paraId="6F72625F" w14:textId="77777777" w:rsidR="0091763F" w:rsidRPr="000C1092" w:rsidRDefault="0091763F" w:rsidP="0091763F">
      <w:pPr>
        <w:numPr>
          <w:ilvl w:val="0"/>
          <w:numId w:val="27"/>
        </w:numPr>
        <w:tabs>
          <w:tab w:val="left" w:pos="993"/>
        </w:tabs>
        <w:spacing w:after="120" w:line="360" w:lineRule="auto"/>
        <w:ind w:left="0" w:firstLine="567"/>
        <w:jc w:val="both"/>
      </w:pPr>
      <w:r w:rsidRPr="000C1092">
        <w:t xml:space="preserve">SİNCAN BELEDİYE BAŞKANLIĞI </w:t>
      </w:r>
    </w:p>
    <w:p w14:paraId="0BE24D10" w14:textId="77777777" w:rsidR="0091763F" w:rsidRPr="000C1092" w:rsidRDefault="0091763F" w:rsidP="0091763F">
      <w:pPr>
        <w:tabs>
          <w:tab w:val="left" w:pos="567"/>
        </w:tabs>
        <w:spacing w:after="120" w:line="360" w:lineRule="auto"/>
      </w:pPr>
      <w:r w:rsidRPr="000C1092">
        <w:rPr>
          <w:b/>
        </w:rPr>
        <w:t>2.</w:t>
      </w:r>
      <w:r w:rsidRPr="000C1092">
        <w:rPr>
          <w:b/>
        </w:rPr>
        <w:tab/>
        <w:t xml:space="preserve">KONU: </w:t>
      </w:r>
    </w:p>
    <w:p w14:paraId="03B30C86" w14:textId="77777777" w:rsidR="0091763F" w:rsidRPr="000C1092" w:rsidRDefault="0091763F" w:rsidP="0091763F">
      <w:pPr>
        <w:tabs>
          <w:tab w:val="left" w:pos="567"/>
        </w:tabs>
        <w:spacing w:after="120" w:line="360" w:lineRule="auto"/>
        <w:ind w:firstLine="567"/>
      </w:pPr>
      <w:r w:rsidRPr="000C1092">
        <w:t xml:space="preserve">Protokolün konusu, çocuk teslimi için uygun </w:t>
      </w:r>
      <w:proofErr w:type="gramStart"/>
      <w:r w:rsidRPr="000C1092">
        <w:t>mekan</w:t>
      </w:r>
      <w:proofErr w:type="gramEnd"/>
      <w:r w:rsidRPr="000C1092">
        <w:t xml:space="preserve"> belirlenmesi ve bu protokol çerçevesinde kullanılmasıdır. </w:t>
      </w:r>
    </w:p>
    <w:p w14:paraId="06F41C84" w14:textId="77777777" w:rsidR="0091763F" w:rsidRPr="000C1092" w:rsidRDefault="0091763F" w:rsidP="0091763F">
      <w:pPr>
        <w:tabs>
          <w:tab w:val="left" w:pos="567"/>
        </w:tabs>
        <w:spacing w:after="120" w:line="360" w:lineRule="auto"/>
        <w:ind w:firstLine="567"/>
      </w:pPr>
      <w:proofErr w:type="gramStart"/>
      <w:r w:rsidRPr="000C1092">
        <w:t>Nitekim 30 Kasım 2021 tarihli ve 31675 sayılı Resmi Gazetede yayımlanarak yürürlüğe giren 7343 sayılı İcra ve İflas Kanunu ile Bazı Kanunlarda Değişiklik Yapılmasına Dair Kanun’un 39 uncu maddesi ve 5395 sayılı Çocuk Koruma Kanunu’nun 41 inci maddesinden sonra gelmek üzere eklenen 41/A maddesi ile “</w:t>
      </w:r>
      <w:r w:rsidRPr="000C1092">
        <w:rPr>
          <w:i/>
        </w:rPr>
        <w:t>Çocuk teslimi veya çocukla kişisel ilişki kurulmasına dair aile mahkemeleri tarafından verilen ilam veya tedbir kararları, çocuğun üstün yararı esas alınarak, Adalet Bakanlığınca kurulan adli destek ve mağdur hizmetleri müdürlüklerince bu kısım hükümlerine göre yerine getirilir...</w:t>
      </w:r>
      <w:r w:rsidRPr="000C1092">
        <w:t xml:space="preserve">” hükmü düzenlenmiştir. </w:t>
      </w:r>
      <w:proofErr w:type="gramEnd"/>
    </w:p>
    <w:p w14:paraId="5DF6B165" w14:textId="77777777" w:rsidR="0091763F" w:rsidRPr="000C1092" w:rsidRDefault="0091763F" w:rsidP="0091763F">
      <w:pPr>
        <w:tabs>
          <w:tab w:val="left" w:pos="567"/>
        </w:tabs>
        <w:spacing w:after="120" w:line="360" w:lineRule="auto"/>
        <w:ind w:firstLine="567"/>
      </w:pPr>
      <w:proofErr w:type="gramStart"/>
      <w:r w:rsidRPr="000C1092">
        <w:t xml:space="preserve">Aynı şekilde, 10 Haziran 2020 tarihli ve 31151 sayılı Resmi Gazetede yayımlanan Suç Mağdurlarının Desteklenmesine Dair 63 </w:t>
      </w:r>
      <w:proofErr w:type="spellStart"/>
      <w:r w:rsidRPr="000C1092">
        <w:t>Nolu</w:t>
      </w:r>
      <w:proofErr w:type="spellEnd"/>
      <w:r w:rsidRPr="000C1092">
        <w:t xml:space="preserve"> Cumhurbaşkanlığı Kararnamesi’nin 13. maddesi ve 30 Kasım 2021 tarihli ve 31675 sayılı Resmi Gazetede yayımlanarak yürürlüğe giren 5395 sayılı Çocuk Koruma Kanununun 41 inci maddesinden sonra gelmek üzere eklenen 41/D-2 maddeleri gereği; çocuk teslim işlemleri ve mağdur hizmetlerinin sunulmasına katkı sağlamak amacıyla müdürlüğün talebi üzerine, valilikler ve belediyeler tarafından elverişli teslim mekânları belirlenir, yoksa oluşturulur; araç tahsis edilir ve sürücü görevlendirilir. </w:t>
      </w:r>
      <w:proofErr w:type="gramEnd"/>
    </w:p>
    <w:p w14:paraId="5C00476E" w14:textId="77777777" w:rsidR="0091763F" w:rsidRPr="000C1092" w:rsidRDefault="0091763F" w:rsidP="0091763F">
      <w:pPr>
        <w:tabs>
          <w:tab w:val="left" w:pos="567"/>
        </w:tabs>
        <w:spacing w:after="60" w:line="360" w:lineRule="auto"/>
      </w:pPr>
      <w:r w:rsidRPr="000C1092">
        <w:rPr>
          <w:b/>
        </w:rPr>
        <w:t>3.</w:t>
      </w:r>
      <w:r w:rsidRPr="000C1092">
        <w:rPr>
          <w:b/>
        </w:rPr>
        <w:tab/>
        <w:t xml:space="preserve">AMAÇ: </w:t>
      </w:r>
    </w:p>
    <w:p w14:paraId="11C13BB4" w14:textId="77777777" w:rsidR="0091763F" w:rsidRPr="000C1092" w:rsidRDefault="0091763F" w:rsidP="0091763F">
      <w:pPr>
        <w:tabs>
          <w:tab w:val="left" w:pos="851"/>
        </w:tabs>
        <w:spacing w:after="60" w:line="360" w:lineRule="auto"/>
        <w:ind w:firstLine="567"/>
      </w:pPr>
      <w:proofErr w:type="gramStart"/>
      <w:r w:rsidRPr="000C1092">
        <w:t xml:space="preserve">Taraflar, iş birliği protokolüne esas olarak hiçbir ticari amaç gütmeksizin; hak sahibinin Adli Destek ve Mağdur Hizmetleri Müdürlüğü’ne çocuk teslimine dair ilam veya tedbir kararlarının </w:t>
      </w:r>
      <w:r w:rsidRPr="000C1092">
        <w:lastRenderedPageBreak/>
        <w:t xml:space="preserve">yerine getirilmesi için başvurması halinde, teslim işleminin çocuğun fikri, ruhi ve bedeni gelişimine zarar vermeyecek bir ortamda sağlanması hususlarında teslim merkezlerinin temin edilmesiyle mağdur hizmetlerinin desteklenmesini amaçlamaktadır. </w:t>
      </w:r>
      <w:proofErr w:type="gramEnd"/>
    </w:p>
    <w:p w14:paraId="3D1C1BB8" w14:textId="77777777" w:rsidR="0091763F" w:rsidRPr="000C1092" w:rsidRDefault="0091763F" w:rsidP="0091763F">
      <w:pPr>
        <w:tabs>
          <w:tab w:val="left" w:pos="851"/>
        </w:tabs>
        <w:spacing w:after="60" w:line="360" w:lineRule="auto"/>
        <w:ind w:firstLine="851"/>
      </w:pPr>
      <w:r w:rsidRPr="000C1092">
        <w:t xml:space="preserve"> </w:t>
      </w:r>
    </w:p>
    <w:p w14:paraId="7A602593" w14:textId="77777777" w:rsidR="0091763F" w:rsidRPr="000C1092" w:rsidRDefault="0091763F" w:rsidP="0091763F">
      <w:pPr>
        <w:tabs>
          <w:tab w:val="left" w:pos="567"/>
        </w:tabs>
        <w:spacing w:after="60" w:line="360" w:lineRule="auto"/>
      </w:pPr>
      <w:r w:rsidRPr="000C1092">
        <w:rPr>
          <w:b/>
        </w:rPr>
        <w:t>4.</w:t>
      </w:r>
      <w:r w:rsidRPr="000C1092">
        <w:rPr>
          <w:b/>
        </w:rPr>
        <w:tab/>
        <w:t xml:space="preserve">KAPSAM: </w:t>
      </w:r>
    </w:p>
    <w:p w14:paraId="558E8065" w14:textId="77777777" w:rsidR="0091763F" w:rsidRPr="000C1092" w:rsidRDefault="0091763F" w:rsidP="0091763F">
      <w:pPr>
        <w:tabs>
          <w:tab w:val="left" w:pos="851"/>
        </w:tabs>
        <w:spacing w:after="60" w:line="360" w:lineRule="auto"/>
        <w:ind w:firstLine="851"/>
      </w:pPr>
      <w:r w:rsidRPr="000C1092">
        <w:t xml:space="preserve"> Sincan Belediyesi’ne ait Zeytin Dalı Kültür Merkezi, (Adres: Atatürk Mah. Oğuz Yılmaz </w:t>
      </w:r>
      <w:proofErr w:type="spellStart"/>
      <w:r w:rsidRPr="000C1092">
        <w:t>Cd</w:t>
      </w:r>
      <w:proofErr w:type="spellEnd"/>
      <w:r w:rsidRPr="000C1092">
        <w:t xml:space="preserve">. Eski Polatlı 2.Cd. No:14 Sincan/Ankara) çocuk teslim mekânı olarak belirlenmiştir. Sincan Belediyesi, ilgili mekânda gerekli tefrişatın yapıldığı, giriş çıkışlarda gerekli güvenliğin sağlandığı, x-ray veya elektronik kapı temini ve bina içerisinde güvenlik kamera sisteminin düzenlendiğini bildirmiştir. Sincan Belediyesi Kültür ve Sosyal İlişkiler Müdürlüğü tarafından çocuk teslim mekânı olarak belirlenen kültür merkezinde iki odanın tahsis edildiği anlaşılmakla; işbu protokol Ankara Batı Adliyesi Cumhuriyet Başsavcılığı Adli Destek ve Mağdur Hizmetleri Müdürlüğünce çocuk teslimi iş ve işlemlerinin belirtilen mekânda yapılmasını kapsamaktadır. </w:t>
      </w:r>
    </w:p>
    <w:p w14:paraId="56E0969B" w14:textId="77777777" w:rsidR="0091763F" w:rsidRPr="000C1092" w:rsidRDefault="0091763F" w:rsidP="0091763F">
      <w:pPr>
        <w:tabs>
          <w:tab w:val="left" w:pos="851"/>
        </w:tabs>
        <w:spacing w:after="60" w:line="360" w:lineRule="auto"/>
        <w:ind w:firstLine="851"/>
        <w:rPr>
          <w:b/>
        </w:rPr>
      </w:pPr>
    </w:p>
    <w:p w14:paraId="00FE9214" w14:textId="77777777" w:rsidR="0091763F" w:rsidRPr="000C1092" w:rsidRDefault="0091763F" w:rsidP="0091763F">
      <w:pPr>
        <w:tabs>
          <w:tab w:val="left" w:pos="567"/>
        </w:tabs>
        <w:spacing w:after="60" w:line="360" w:lineRule="auto"/>
      </w:pPr>
      <w:r w:rsidRPr="000C1092">
        <w:rPr>
          <w:b/>
        </w:rPr>
        <w:t>5.</w:t>
      </w:r>
      <w:r w:rsidRPr="000C1092">
        <w:rPr>
          <w:b/>
        </w:rPr>
        <w:tab/>
        <w:t xml:space="preserve">PROTOKOLÜN YÜRÜRLÜĞE GİRİŞİ VE SÜRESİ: </w:t>
      </w:r>
    </w:p>
    <w:p w14:paraId="4136AD9B" w14:textId="77777777" w:rsidR="0091763F" w:rsidRPr="000C1092" w:rsidRDefault="0091763F" w:rsidP="0091763F">
      <w:pPr>
        <w:tabs>
          <w:tab w:val="left" w:pos="567"/>
        </w:tabs>
        <w:spacing w:after="60" w:line="360" w:lineRule="auto"/>
        <w:ind w:firstLine="567"/>
      </w:pPr>
      <w:r w:rsidRPr="000C1092">
        <w:t xml:space="preserve">Teslim merkezleri </w:t>
      </w:r>
      <w:r w:rsidRPr="000C1092">
        <w:rPr>
          <w:color w:val="000000" w:themeColor="text1"/>
        </w:rPr>
        <w:t xml:space="preserve">10.10.2022 </w:t>
      </w:r>
      <w:r w:rsidRPr="000C1092">
        <w:t xml:space="preserve">tarihi itibarıyla kullanılmaya başlanacak ve 5 yıl süreyle bu protokol çerçevesinde hizmet verecektir. </w:t>
      </w:r>
    </w:p>
    <w:p w14:paraId="69AEF0D1" w14:textId="77777777" w:rsidR="0091763F" w:rsidRPr="000C1092" w:rsidRDefault="0091763F" w:rsidP="0091763F">
      <w:pPr>
        <w:tabs>
          <w:tab w:val="left" w:pos="851"/>
        </w:tabs>
        <w:spacing w:after="60" w:line="360" w:lineRule="auto"/>
        <w:ind w:firstLine="851"/>
      </w:pPr>
      <w:r w:rsidRPr="000C1092">
        <w:t xml:space="preserve"> </w:t>
      </w:r>
    </w:p>
    <w:p w14:paraId="7759819A" w14:textId="77777777" w:rsidR="0091763F" w:rsidRPr="000C1092" w:rsidRDefault="0091763F" w:rsidP="0091763F">
      <w:pPr>
        <w:tabs>
          <w:tab w:val="left" w:pos="567"/>
        </w:tabs>
        <w:spacing w:after="60" w:line="360" w:lineRule="auto"/>
      </w:pPr>
      <w:r w:rsidRPr="000C1092">
        <w:rPr>
          <w:b/>
        </w:rPr>
        <w:t>6.</w:t>
      </w:r>
      <w:r w:rsidRPr="000C1092">
        <w:rPr>
          <w:b/>
        </w:rPr>
        <w:tab/>
        <w:t xml:space="preserve">PROTOKOLÜN DAYANAĞI: </w:t>
      </w:r>
    </w:p>
    <w:p w14:paraId="3FCDDE91" w14:textId="77777777" w:rsidR="0091763F" w:rsidRPr="000C1092" w:rsidRDefault="0091763F" w:rsidP="0091763F">
      <w:pPr>
        <w:tabs>
          <w:tab w:val="left" w:pos="567"/>
        </w:tabs>
        <w:spacing w:after="60" w:line="360" w:lineRule="auto"/>
        <w:ind w:firstLine="567"/>
      </w:pPr>
      <w:r w:rsidRPr="000C1092">
        <w:t xml:space="preserve">Protokol kapsamında yer alan mağdur hizmetlerinin desteklenmesi amacıyla temin edilecek teslim merkezlerinin kullanılmasına; </w:t>
      </w:r>
    </w:p>
    <w:p w14:paraId="57E030A0" w14:textId="77777777" w:rsidR="0091763F" w:rsidRPr="000C1092" w:rsidRDefault="0091763F" w:rsidP="0091763F">
      <w:pPr>
        <w:tabs>
          <w:tab w:val="left" w:pos="1276"/>
        </w:tabs>
        <w:spacing w:after="60" w:line="360" w:lineRule="auto"/>
        <w:ind w:left="851" w:hanging="283"/>
      </w:pPr>
      <w:proofErr w:type="gramStart"/>
      <w:r w:rsidRPr="000C1092">
        <w:rPr>
          <w:b/>
        </w:rPr>
        <w:t>a</w:t>
      </w:r>
      <w:proofErr w:type="gramEnd"/>
      <w:r w:rsidRPr="000C1092">
        <w:t>.</w:t>
      </w:r>
      <w:r w:rsidRPr="000C1092">
        <w:tab/>
        <w:t xml:space="preserve">Suç Mağdurlarının Desteklenmesine Dair 63 </w:t>
      </w:r>
      <w:proofErr w:type="spellStart"/>
      <w:r w:rsidRPr="000C1092">
        <w:t>Nolu</w:t>
      </w:r>
      <w:proofErr w:type="spellEnd"/>
      <w:r w:rsidRPr="000C1092">
        <w:t xml:space="preserve"> Cumhurbaşkanlığı Kararnamesi </w:t>
      </w:r>
    </w:p>
    <w:p w14:paraId="4EB63CB2" w14:textId="77777777" w:rsidR="0091763F" w:rsidRPr="000C1092" w:rsidRDefault="0091763F" w:rsidP="0091763F">
      <w:pPr>
        <w:tabs>
          <w:tab w:val="left" w:pos="1276"/>
        </w:tabs>
        <w:spacing w:after="60" w:line="360" w:lineRule="auto"/>
        <w:ind w:left="851" w:hanging="283"/>
      </w:pPr>
      <w:proofErr w:type="gramStart"/>
      <w:r w:rsidRPr="000C1092">
        <w:rPr>
          <w:b/>
        </w:rPr>
        <w:t>b</w:t>
      </w:r>
      <w:proofErr w:type="gramEnd"/>
      <w:r w:rsidRPr="000C1092">
        <w:t>.</w:t>
      </w:r>
      <w:r w:rsidRPr="000C1092">
        <w:tab/>
        <w:t xml:space="preserve">30 Kasım 2021 tarihli ve 31675 sayılı Resmî Gazetede yayımlanarak yürürlüğe giren 24.11.2021 tarihli ve 7343 sayılı İcra ve İflas Kanunu ile Bazı Kanunlarda Değişiklik Yapılmasına Dair Kanun </w:t>
      </w:r>
    </w:p>
    <w:p w14:paraId="404358F2" w14:textId="77777777" w:rsidR="0091763F" w:rsidRPr="000C1092" w:rsidRDefault="0091763F" w:rsidP="0091763F">
      <w:pPr>
        <w:tabs>
          <w:tab w:val="left" w:pos="1276"/>
        </w:tabs>
        <w:spacing w:after="60" w:line="360" w:lineRule="auto"/>
        <w:ind w:left="851" w:hanging="283"/>
      </w:pPr>
      <w:proofErr w:type="gramStart"/>
      <w:r w:rsidRPr="000C1092">
        <w:rPr>
          <w:b/>
        </w:rPr>
        <w:t>c</w:t>
      </w:r>
      <w:proofErr w:type="gramEnd"/>
      <w:r w:rsidRPr="000C1092">
        <w:rPr>
          <w:b/>
        </w:rPr>
        <w:t>.</w:t>
      </w:r>
      <w:r w:rsidRPr="000C1092">
        <w:tab/>
        <w:t>4787 Sayılı Aile Mahkemelerinin Kuruluş, Görev ve Yargılama Usullerine Dair Kanun,</w:t>
      </w:r>
    </w:p>
    <w:p w14:paraId="72B82569" w14:textId="77777777" w:rsidR="0091763F" w:rsidRPr="000C1092" w:rsidRDefault="0091763F" w:rsidP="0091763F">
      <w:pPr>
        <w:tabs>
          <w:tab w:val="left" w:pos="1276"/>
        </w:tabs>
        <w:spacing w:after="60" w:line="360" w:lineRule="auto"/>
        <w:ind w:left="851" w:hanging="283"/>
      </w:pPr>
      <w:proofErr w:type="gramStart"/>
      <w:r w:rsidRPr="000C1092">
        <w:rPr>
          <w:b/>
        </w:rPr>
        <w:t>d</w:t>
      </w:r>
      <w:proofErr w:type="gramEnd"/>
      <w:r w:rsidRPr="000C1092">
        <w:rPr>
          <w:b/>
        </w:rPr>
        <w:t>.</w:t>
      </w:r>
      <w:r w:rsidRPr="000C1092">
        <w:tab/>
        <w:t xml:space="preserve">5393 Sayılı Belediye Kanunu, </w:t>
      </w:r>
    </w:p>
    <w:p w14:paraId="1D8023C2" w14:textId="77777777" w:rsidR="0091763F" w:rsidRPr="000C1092" w:rsidRDefault="0091763F" w:rsidP="0091763F">
      <w:pPr>
        <w:tabs>
          <w:tab w:val="left" w:pos="1276"/>
        </w:tabs>
        <w:spacing w:after="60" w:line="360" w:lineRule="auto"/>
        <w:ind w:left="851" w:hanging="283"/>
      </w:pPr>
      <w:proofErr w:type="gramStart"/>
      <w:r w:rsidRPr="000C1092">
        <w:rPr>
          <w:b/>
        </w:rPr>
        <w:t>e</w:t>
      </w:r>
      <w:proofErr w:type="gramEnd"/>
      <w:r w:rsidRPr="000C1092">
        <w:rPr>
          <w:b/>
        </w:rPr>
        <w:t>.</w:t>
      </w:r>
      <w:r w:rsidRPr="000C1092">
        <w:rPr>
          <w:b/>
        </w:rPr>
        <w:tab/>
      </w:r>
      <w:r w:rsidRPr="000C1092">
        <w:t xml:space="preserve">5395 Sayılı Çocuk Koruma Kanunu, </w:t>
      </w:r>
    </w:p>
    <w:p w14:paraId="57E891A2" w14:textId="77777777" w:rsidR="0091763F" w:rsidRDefault="0091763F" w:rsidP="0091763F">
      <w:pPr>
        <w:tabs>
          <w:tab w:val="left" w:pos="1276"/>
          <w:tab w:val="left" w:pos="7655"/>
        </w:tabs>
        <w:spacing w:after="60" w:line="360" w:lineRule="auto"/>
        <w:ind w:left="851" w:hanging="283"/>
      </w:pPr>
      <w:proofErr w:type="gramStart"/>
      <w:r w:rsidRPr="000C1092">
        <w:rPr>
          <w:b/>
        </w:rPr>
        <w:lastRenderedPageBreak/>
        <w:t>f</w:t>
      </w:r>
      <w:proofErr w:type="gramEnd"/>
      <w:r w:rsidRPr="000C1092">
        <w:t>.</w:t>
      </w:r>
      <w:r w:rsidRPr="000C1092">
        <w:tab/>
        <w:t xml:space="preserve">6284 Sayılı Ailenin Korunması ve Kadına Yönelik şiddetin Önlenmesi Kanunu, yasal dayanak oluşturmaktadır. </w:t>
      </w:r>
    </w:p>
    <w:p w14:paraId="1027CA9F" w14:textId="77777777" w:rsidR="0091763F" w:rsidRPr="000C1092" w:rsidRDefault="0091763F" w:rsidP="0091763F">
      <w:pPr>
        <w:tabs>
          <w:tab w:val="left" w:pos="1276"/>
          <w:tab w:val="left" w:pos="7655"/>
        </w:tabs>
        <w:spacing w:after="60" w:line="360" w:lineRule="auto"/>
        <w:ind w:left="851" w:hanging="283"/>
      </w:pPr>
    </w:p>
    <w:p w14:paraId="6194F646" w14:textId="77777777" w:rsidR="0091763F" w:rsidRPr="000C1092" w:rsidRDefault="0091763F" w:rsidP="0091763F">
      <w:pPr>
        <w:tabs>
          <w:tab w:val="left" w:pos="851"/>
        </w:tabs>
        <w:spacing w:after="120" w:line="360" w:lineRule="auto"/>
        <w:ind w:firstLine="851"/>
      </w:pPr>
      <w:r w:rsidRPr="000C1092">
        <w:t xml:space="preserve"> </w:t>
      </w:r>
      <w:r w:rsidRPr="000C1092">
        <w:rPr>
          <w:b/>
        </w:rPr>
        <w:t xml:space="preserve">7. TARAFLARIN YÜKÜMLÜLÜKLERİ: </w:t>
      </w:r>
    </w:p>
    <w:p w14:paraId="2AB8C455" w14:textId="77777777" w:rsidR="0091763F" w:rsidRPr="000C1092" w:rsidRDefault="0091763F" w:rsidP="0091763F">
      <w:pPr>
        <w:tabs>
          <w:tab w:val="left" w:pos="851"/>
        </w:tabs>
        <w:spacing w:after="120" w:line="360" w:lineRule="auto"/>
        <w:ind w:firstLine="851"/>
        <w:rPr>
          <w:b/>
        </w:rPr>
      </w:pPr>
      <w:r w:rsidRPr="000C1092">
        <w:rPr>
          <w:b/>
        </w:rPr>
        <w:t xml:space="preserve"> Teslim Merkezlerinin kullanımı kapsamında Sincan Belediye Başkanlığı’nın Hak ve Yükümlülükleri</w:t>
      </w:r>
    </w:p>
    <w:p w14:paraId="0D50AFBF" w14:textId="77777777" w:rsidR="0091763F" w:rsidRPr="000C1092" w:rsidRDefault="0091763F" w:rsidP="0091763F">
      <w:pPr>
        <w:pStyle w:val="ListeParagraf"/>
        <w:numPr>
          <w:ilvl w:val="0"/>
          <w:numId w:val="29"/>
        </w:numPr>
        <w:tabs>
          <w:tab w:val="left" w:pos="1276"/>
        </w:tabs>
        <w:spacing w:after="120" w:line="360" w:lineRule="auto"/>
        <w:ind w:left="993" w:hanging="284"/>
        <w:contextualSpacing/>
        <w:jc w:val="both"/>
      </w:pPr>
      <w:r w:rsidRPr="000C1092">
        <w:t xml:space="preserve">Teslim Merkezlerinin kullanımı hususunda kendi bünyesinde bulunan personelden teslim merkezleri için sorumlu personel görevlendirmek. </w:t>
      </w:r>
    </w:p>
    <w:p w14:paraId="6B72F512" w14:textId="77777777" w:rsidR="0091763F" w:rsidRPr="000C1092" w:rsidRDefault="0091763F" w:rsidP="0091763F">
      <w:pPr>
        <w:pStyle w:val="ListeParagraf"/>
        <w:numPr>
          <w:ilvl w:val="0"/>
          <w:numId w:val="29"/>
        </w:numPr>
        <w:tabs>
          <w:tab w:val="left" w:pos="1276"/>
        </w:tabs>
        <w:spacing w:after="120" w:line="360" w:lineRule="auto"/>
        <w:ind w:left="993" w:hanging="284"/>
        <w:contextualSpacing/>
        <w:jc w:val="both"/>
        <w:rPr>
          <w:rStyle w:val="Bodytext2"/>
        </w:rPr>
      </w:pPr>
      <w:r w:rsidRPr="000C1092">
        <w:rPr>
          <w:rStyle w:val="Bodytext2"/>
          <w:color w:val="000000"/>
        </w:rPr>
        <w:t>Teslim merkezinin usulüne uygun olarak tefrişatını, kamera sistemini, tuvaletini hazır hale getirmek ve temizlik ile benzeri diğer ihtiyaçları karşılamak.</w:t>
      </w:r>
    </w:p>
    <w:p w14:paraId="3430A6B4" w14:textId="77777777" w:rsidR="0091763F" w:rsidRPr="000C1092" w:rsidRDefault="0091763F" w:rsidP="0091763F">
      <w:pPr>
        <w:pStyle w:val="ListeParagraf"/>
        <w:numPr>
          <w:ilvl w:val="0"/>
          <w:numId w:val="29"/>
        </w:numPr>
        <w:tabs>
          <w:tab w:val="left" w:pos="1276"/>
        </w:tabs>
        <w:spacing w:after="120" w:line="360" w:lineRule="auto"/>
        <w:ind w:left="993" w:hanging="284"/>
        <w:contextualSpacing/>
        <w:jc w:val="both"/>
        <w:rPr>
          <w:rStyle w:val="Bodytext2"/>
        </w:rPr>
      </w:pPr>
      <w:proofErr w:type="gramStart"/>
      <w:r w:rsidRPr="000C1092">
        <w:rPr>
          <w:rStyle w:val="Bodytext2"/>
        </w:rPr>
        <w:t>Teslim merkezinin elektrik, su ve yakıt giderlerini karşılamak.</w:t>
      </w:r>
      <w:proofErr w:type="gramEnd"/>
    </w:p>
    <w:p w14:paraId="49782846" w14:textId="77777777" w:rsidR="0091763F" w:rsidRPr="000C1092" w:rsidRDefault="0091763F" w:rsidP="0091763F">
      <w:pPr>
        <w:pStyle w:val="ListeParagraf"/>
        <w:numPr>
          <w:ilvl w:val="0"/>
          <w:numId w:val="29"/>
        </w:numPr>
        <w:tabs>
          <w:tab w:val="left" w:pos="1276"/>
        </w:tabs>
        <w:spacing w:after="120" w:line="360" w:lineRule="auto"/>
        <w:ind w:left="993" w:hanging="284"/>
        <w:contextualSpacing/>
        <w:jc w:val="both"/>
      </w:pPr>
      <w:r w:rsidRPr="000C1092">
        <w:rPr>
          <w:rStyle w:val="Bodytext2"/>
          <w:color w:val="000000"/>
        </w:rPr>
        <w:t xml:space="preserve">Teslim işleminin gerçekleşmesi için </w:t>
      </w:r>
      <w:r w:rsidRPr="000C1092">
        <w:rPr>
          <w:color w:val="000000"/>
        </w:rPr>
        <w:t xml:space="preserve">mevzuatın kendisine tanıdığı imkânlar ve yetkiler çerçevesinde </w:t>
      </w:r>
      <w:r w:rsidRPr="000C1092">
        <w:rPr>
          <w:rStyle w:val="Bodytext2"/>
          <w:color w:val="000000"/>
        </w:rPr>
        <w:t>hafta içi ve hafta sonlarında sürekli kullanılabilecek halde olmasına imkân sağlamak.</w:t>
      </w:r>
    </w:p>
    <w:p w14:paraId="21ADD9F3" w14:textId="77777777" w:rsidR="0091763F" w:rsidRPr="000C1092" w:rsidRDefault="0091763F" w:rsidP="0091763F">
      <w:pPr>
        <w:tabs>
          <w:tab w:val="left" w:pos="851"/>
        </w:tabs>
        <w:spacing w:after="120" w:line="360" w:lineRule="auto"/>
        <w:ind w:firstLine="851"/>
        <w:rPr>
          <w:b/>
        </w:rPr>
      </w:pPr>
      <w:r w:rsidRPr="000C1092">
        <w:rPr>
          <w:b/>
        </w:rPr>
        <w:t xml:space="preserve">Teslim Merkezinin kullanımı kapsamında Ankara Batı Cumhuriyet Başsavcılığı Adli Destek ve Mağdur Hizmetleri Müdürlüğü’nün Hak ve Yükümlülükleri </w:t>
      </w:r>
    </w:p>
    <w:p w14:paraId="258F14EC" w14:textId="77777777" w:rsidR="0091763F" w:rsidRPr="000C1092" w:rsidRDefault="0091763F" w:rsidP="0091763F">
      <w:pPr>
        <w:pStyle w:val="ListeParagraf"/>
        <w:numPr>
          <w:ilvl w:val="0"/>
          <w:numId w:val="30"/>
        </w:numPr>
        <w:tabs>
          <w:tab w:val="left" w:pos="1276"/>
        </w:tabs>
        <w:spacing w:after="120" w:line="360" w:lineRule="auto"/>
        <w:ind w:left="993" w:hanging="284"/>
        <w:contextualSpacing/>
        <w:jc w:val="both"/>
      </w:pPr>
      <w:r w:rsidRPr="000C1092">
        <w:t>Sincan Belediye Başkanlığı tarafından görevlendirilen personelle teslim merkezlerinin kullanılması hususları ile ilgili işlemleri takip edip koordineli bir şekilde yerine getirilmesini sağlamak.</w:t>
      </w:r>
    </w:p>
    <w:p w14:paraId="7D226CCF" w14:textId="77777777" w:rsidR="0091763F" w:rsidRPr="000C1092" w:rsidRDefault="0091763F" w:rsidP="0091763F">
      <w:pPr>
        <w:pStyle w:val="ListeParagraf"/>
        <w:numPr>
          <w:ilvl w:val="0"/>
          <w:numId w:val="30"/>
        </w:numPr>
        <w:tabs>
          <w:tab w:val="left" w:pos="1276"/>
        </w:tabs>
        <w:spacing w:after="120" w:line="360" w:lineRule="auto"/>
        <w:ind w:left="993" w:hanging="284"/>
        <w:contextualSpacing/>
        <w:jc w:val="both"/>
      </w:pPr>
      <w:r w:rsidRPr="000C1092">
        <w:t>Teslim merkezlerinin temiz ve düzenli bir şekilde kullanılması hususunda gerekli hassasiyeti göstermek.</w:t>
      </w:r>
    </w:p>
    <w:p w14:paraId="2CB5418E" w14:textId="77777777" w:rsidR="0091763F" w:rsidRPr="000C1092" w:rsidRDefault="0091763F" w:rsidP="0091763F">
      <w:pPr>
        <w:tabs>
          <w:tab w:val="left" w:pos="851"/>
        </w:tabs>
        <w:spacing w:after="120" w:line="360" w:lineRule="auto"/>
        <w:ind w:firstLine="851"/>
      </w:pPr>
    </w:p>
    <w:p w14:paraId="40A09DE8" w14:textId="77777777" w:rsidR="0091763F" w:rsidRPr="000C1092" w:rsidRDefault="0091763F" w:rsidP="0091763F">
      <w:pPr>
        <w:tabs>
          <w:tab w:val="left" w:pos="851"/>
        </w:tabs>
        <w:spacing w:after="120" w:line="360" w:lineRule="auto"/>
        <w:ind w:firstLine="851"/>
      </w:pPr>
      <w:r w:rsidRPr="000C1092">
        <w:t xml:space="preserve">Bu protokol 3(sayfa), 7 (yedi) maddeden ibaret olup, tarafların yetkililerince 3(üç) nüsha olarak </w:t>
      </w:r>
      <w:proofErr w:type="gramStart"/>
      <w:r w:rsidRPr="000C1092">
        <w:t>….</w:t>
      </w:r>
      <w:proofErr w:type="gramEnd"/>
      <w:r w:rsidRPr="000C1092">
        <w:t>/10/2022 tarihinde imzalanmıştır.</w:t>
      </w:r>
    </w:p>
    <w:p w14:paraId="268D23CE" w14:textId="10707637" w:rsidR="0091763F" w:rsidRPr="000C1092" w:rsidRDefault="0091763F" w:rsidP="0091763F">
      <w:pPr>
        <w:tabs>
          <w:tab w:val="left" w:pos="851"/>
        </w:tabs>
        <w:spacing w:after="120" w:line="360" w:lineRule="auto"/>
        <w:ind w:firstLine="851"/>
      </w:pPr>
      <w:r w:rsidRPr="000C1092">
        <w:t xml:space="preserve">  </w:t>
      </w:r>
    </w:p>
    <w:p w14:paraId="0FA3626B" w14:textId="77777777" w:rsidR="0091763F" w:rsidRPr="000C1092" w:rsidRDefault="0091763F" w:rsidP="0091763F">
      <w:pPr>
        <w:tabs>
          <w:tab w:val="center" w:pos="1843"/>
          <w:tab w:val="center" w:pos="7655"/>
        </w:tabs>
      </w:pPr>
      <w:r w:rsidRPr="000C1092">
        <w:rPr>
          <w:b/>
          <w:color w:val="000000"/>
        </w:rPr>
        <w:tab/>
        <w:t>Gökhan KARAKÖSE</w:t>
      </w:r>
      <w:r w:rsidRPr="000C1092">
        <w:rPr>
          <w:b/>
          <w:color w:val="000000"/>
        </w:rPr>
        <w:tab/>
        <w:t>Murat ERCAN</w:t>
      </w:r>
    </w:p>
    <w:p w14:paraId="0A0353EA" w14:textId="77777777" w:rsidR="0091763F" w:rsidRPr="000C1092" w:rsidRDefault="0091763F" w:rsidP="0091763F">
      <w:pPr>
        <w:tabs>
          <w:tab w:val="center" w:pos="1843"/>
          <w:tab w:val="center" w:pos="7655"/>
        </w:tabs>
      </w:pPr>
      <w:r w:rsidRPr="000C1092">
        <w:rPr>
          <w:b/>
          <w:color w:val="000000"/>
        </w:rPr>
        <w:tab/>
        <w:t>Ankara Batı Cumhuriyet Başsavcısı</w:t>
      </w:r>
      <w:r w:rsidRPr="000C1092">
        <w:rPr>
          <w:b/>
          <w:color w:val="000000"/>
        </w:rPr>
        <w:tab/>
        <w:t>Sincan Belediye Başkanı</w:t>
      </w:r>
    </w:p>
    <w:p w14:paraId="3CB6FA35" w14:textId="77777777" w:rsidR="0091763F" w:rsidRDefault="0091763F" w:rsidP="0091763F">
      <w:pPr>
        <w:spacing w:after="120" w:line="360" w:lineRule="auto"/>
      </w:pPr>
      <w:r>
        <w:rPr>
          <w:b/>
          <w:color w:val="000000"/>
          <w:sz w:val="18"/>
        </w:rPr>
        <w:t xml:space="preserve"> </w:t>
      </w:r>
    </w:p>
    <w:p w14:paraId="54474D0C" w14:textId="61859AAD" w:rsidR="003323F8" w:rsidRPr="0091763F" w:rsidRDefault="003323F8" w:rsidP="0091763F">
      <w:pPr>
        <w:tabs>
          <w:tab w:val="left" w:pos="4380"/>
        </w:tabs>
      </w:pPr>
    </w:p>
    <w:sectPr w:rsidR="003323F8" w:rsidRPr="0091763F" w:rsidSect="0091763F">
      <w:headerReference w:type="default" r:id="rId8"/>
      <w:footerReference w:type="default" r:id="rId9"/>
      <w:pgSz w:w="11906" w:h="16838"/>
      <w:pgMar w:top="1440" w:right="1080" w:bottom="993"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B9C92" w14:textId="77777777" w:rsidR="005D2D39" w:rsidRDefault="005D2D39">
      <w:r>
        <w:separator/>
      </w:r>
    </w:p>
  </w:endnote>
  <w:endnote w:type="continuationSeparator" w:id="0">
    <w:p w14:paraId="63D8BDA2" w14:textId="77777777" w:rsidR="005D2D39" w:rsidRDefault="005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306300"/>
      <w:docPartObj>
        <w:docPartGallery w:val="Page Numbers (Bottom of Page)"/>
        <w:docPartUnique/>
      </w:docPartObj>
    </w:sdtPr>
    <w:sdtEndPr/>
    <w:sdtContent>
      <w:p w14:paraId="3EF99ABF" w14:textId="166B2750" w:rsidR="0091763F" w:rsidRDefault="0091763F">
        <w:pPr>
          <w:pStyle w:val="Altbilgi"/>
          <w:jc w:val="center"/>
        </w:pPr>
        <w:r>
          <w:fldChar w:fldCharType="begin"/>
        </w:r>
        <w:r>
          <w:instrText>PAGE   \* MERGEFORMAT</w:instrText>
        </w:r>
        <w:r>
          <w:fldChar w:fldCharType="separate"/>
        </w:r>
        <w:r w:rsidR="001E31A9">
          <w:rPr>
            <w:noProof/>
          </w:rPr>
          <w:t>4</w:t>
        </w:r>
        <w:r>
          <w:fldChar w:fldCharType="end"/>
        </w:r>
        <w:r>
          <w:t>/4</w:t>
        </w:r>
      </w:p>
    </w:sdtContent>
  </w:sdt>
  <w:p w14:paraId="5BC0B2AE" w14:textId="77777777" w:rsidR="0091763F" w:rsidRDefault="009176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0408" w14:textId="77777777" w:rsidR="005D2D39" w:rsidRDefault="005D2D39">
      <w:r>
        <w:separator/>
      </w:r>
    </w:p>
  </w:footnote>
  <w:footnote w:type="continuationSeparator" w:id="0">
    <w:p w14:paraId="6AC62AFF" w14:textId="77777777" w:rsidR="005D2D39" w:rsidRDefault="005D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8" name="Resim 8"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DBB0A6C" w:rsidR="001928DE" w:rsidRDefault="00D10A5B">
    <w:pPr>
      <w:jc w:val="both"/>
    </w:pPr>
    <w:r>
      <w:rPr>
        <w:b/>
      </w:rPr>
      <w:t>KARAR:</w:t>
    </w:r>
    <w:r w:rsidR="00C06786">
      <w:rPr>
        <w:b/>
      </w:rPr>
      <w:t xml:space="preserve"> </w:t>
    </w:r>
    <w:r w:rsidR="00363C4F">
      <w:rPr>
        <w:b/>
      </w:rPr>
      <w:t>209</w:t>
    </w:r>
    <w:r w:rsidR="00C06786">
      <w:rPr>
        <w:b/>
      </w:rPr>
      <w:t xml:space="preserve">                                                                                        </w:t>
    </w:r>
    <w:r w:rsidR="00C06786">
      <w:rPr>
        <w:b/>
      </w:rPr>
      <w:tab/>
      <w:t xml:space="preserve">               </w:t>
    </w:r>
    <w:r w:rsidR="00C06786">
      <w:rPr>
        <w:b/>
      </w:rPr>
      <w:tab/>
    </w:r>
    <w:r w:rsidR="00363C4F">
      <w:rPr>
        <w:b/>
      </w:rPr>
      <w:t>06</w:t>
    </w:r>
    <w:r w:rsidR="00045725">
      <w:rPr>
        <w:b/>
      </w:rPr>
      <w:t>.</w:t>
    </w:r>
    <w:r w:rsidR="00363C4F">
      <w:rPr>
        <w:b/>
      </w:rPr>
      <w:t>10</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A114208"/>
    <w:multiLevelType w:val="hybridMultilevel"/>
    <w:tmpl w:val="ABFEB028"/>
    <w:lvl w:ilvl="0" w:tplc="DC8A3C32">
      <w:start w:val="1"/>
      <w:numFmt w:val="lowerLetter"/>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36F0411"/>
    <w:multiLevelType w:val="hybridMultilevel"/>
    <w:tmpl w:val="ABFEB028"/>
    <w:lvl w:ilvl="0" w:tplc="FFFFFFFF">
      <w:start w:val="1"/>
      <w:numFmt w:val="lowerLetter"/>
      <w:lvlText w:val="%1."/>
      <w:lvlJc w:val="left"/>
      <w:pPr>
        <w:ind w:left="1636" w:hanging="360"/>
      </w:pPr>
      <w:rPr>
        <w:rFonts w:hint="default"/>
        <w:b/>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5152955"/>
    <w:multiLevelType w:val="hybridMultilevel"/>
    <w:tmpl w:val="ABA0B7CA"/>
    <w:lvl w:ilvl="0" w:tplc="3D185232">
      <w:start w:val="1"/>
      <w:numFmt w:val="decimal"/>
      <w:lvlText w:val="%1."/>
      <w:lvlJc w:val="left"/>
      <w:pPr>
        <w:ind w:left="107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CD98CDBA">
      <w:start w:val="1"/>
      <w:numFmt w:val="lowerLetter"/>
      <w:lvlText w:val="%2"/>
      <w:lvlJc w:val="left"/>
      <w:pPr>
        <w:ind w:left="179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2" w:tplc="0C7EAB40">
      <w:start w:val="1"/>
      <w:numFmt w:val="lowerRoman"/>
      <w:lvlText w:val="%3"/>
      <w:lvlJc w:val="left"/>
      <w:pPr>
        <w:ind w:left="251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3" w:tplc="2304B8AC">
      <w:start w:val="1"/>
      <w:numFmt w:val="decimal"/>
      <w:lvlText w:val="%4"/>
      <w:lvlJc w:val="left"/>
      <w:pPr>
        <w:ind w:left="323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4" w:tplc="1D2C84BA">
      <w:start w:val="1"/>
      <w:numFmt w:val="lowerLetter"/>
      <w:lvlText w:val="%5"/>
      <w:lvlJc w:val="left"/>
      <w:pPr>
        <w:ind w:left="395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5" w:tplc="724899D0">
      <w:start w:val="1"/>
      <w:numFmt w:val="lowerRoman"/>
      <w:lvlText w:val="%6"/>
      <w:lvlJc w:val="left"/>
      <w:pPr>
        <w:ind w:left="467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6" w:tplc="53EE4194">
      <w:start w:val="1"/>
      <w:numFmt w:val="decimal"/>
      <w:lvlText w:val="%7"/>
      <w:lvlJc w:val="left"/>
      <w:pPr>
        <w:ind w:left="539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7" w:tplc="440AB556">
      <w:start w:val="1"/>
      <w:numFmt w:val="lowerLetter"/>
      <w:lvlText w:val="%8"/>
      <w:lvlJc w:val="left"/>
      <w:pPr>
        <w:ind w:left="611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8" w:tplc="2B3CE31E">
      <w:start w:val="1"/>
      <w:numFmt w:val="lowerRoman"/>
      <w:lvlText w:val="%9"/>
      <w:lvlJc w:val="left"/>
      <w:pPr>
        <w:ind w:left="683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abstractNum>
  <w:abstractNum w:abstractNumId="23">
    <w:nsid w:val="6645408B"/>
    <w:multiLevelType w:val="hybridMultilevel"/>
    <w:tmpl w:val="81C4DFF8"/>
    <w:lvl w:ilvl="0" w:tplc="49743F2A">
      <w:start w:val="1"/>
      <w:numFmt w:val="decimal"/>
      <w:lvlText w:val="%1."/>
      <w:lvlJc w:val="left"/>
      <w:pPr>
        <w:ind w:left="485" w:hanging="360"/>
      </w:pPr>
      <w:rPr>
        <w:rFonts w:hint="default"/>
        <w:b/>
      </w:rPr>
    </w:lvl>
    <w:lvl w:ilvl="1" w:tplc="041F0019" w:tentative="1">
      <w:start w:val="1"/>
      <w:numFmt w:val="lowerLetter"/>
      <w:lvlText w:val="%2."/>
      <w:lvlJc w:val="left"/>
      <w:pPr>
        <w:ind w:left="1205" w:hanging="360"/>
      </w:pPr>
    </w:lvl>
    <w:lvl w:ilvl="2" w:tplc="041F001B" w:tentative="1">
      <w:start w:val="1"/>
      <w:numFmt w:val="lowerRoman"/>
      <w:lvlText w:val="%3."/>
      <w:lvlJc w:val="right"/>
      <w:pPr>
        <w:ind w:left="1925" w:hanging="180"/>
      </w:pPr>
    </w:lvl>
    <w:lvl w:ilvl="3" w:tplc="041F000F" w:tentative="1">
      <w:start w:val="1"/>
      <w:numFmt w:val="decimal"/>
      <w:lvlText w:val="%4."/>
      <w:lvlJc w:val="left"/>
      <w:pPr>
        <w:ind w:left="2645" w:hanging="360"/>
      </w:pPr>
    </w:lvl>
    <w:lvl w:ilvl="4" w:tplc="041F0019" w:tentative="1">
      <w:start w:val="1"/>
      <w:numFmt w:val="lowerLetter"/>
      <w:lvlText w:val="%5."/>
      <w:lvlJc w:val="left"/>
      <w:pPr>
        <w:ind w:left="3365" w:hanging="360"/>
      </w:pPr>
    </w:lvl>
    <w:lvl w:ilvl="5" w:tplc="041F001B" w:tentative="1">
      <w:start w:val="1"/>
      <w:numFmt w:val="lowerRoman"/>
      <w:lvlText w:val="%6."/>
      <w:lvlJc w:val="right"/>
      <w:pPr>
        <w:ind w:left="4085" w:hanging="180"/>
      </w:pPr>
    </w:lvl>
    <w:lvl w:ilvl="6" w:tplc="041F000F" w:tentative="1">
      <w:start w:val="1"/>
      <w:numFmt w:val="decimal"/>
      <w:lvlText w:val="%7."/>
      <w:lvlJc w:val="left"/>
      <w:pPr>
        <w:ind w:left="4805" w:hanging="360"/>
      </w:pPr>
    </w:lvl>
    <w:lvl w:ilvl="7" w:tplc="041F0019" w:tentative="1">
      <w:start w:val="1"/>
      <w:numFmt w:val="lowerLetter"/>
      <w:lvlText w:val="%8."/>
      <w:lvlJc w:val="left"/>
      <w:pPr>
        <w:ind w:left="5525" w:hanging="360"/>
      </w:pPr>
    </w:lvl>
    <w:lvl w:ilvl="8" w:tplc="041F001B" w:tentative="1">
      <w:start w:val="1"/>
      <w:numFmt w:val="lowerRoman"/>
      <w:lvlText w:val="%9."/>
      <w:lvlJc w:val="right"/>
      <w:pPr>
        <w:ind w:left="6245" w:hanging="180"/>
      </w:pPr>
    </w:lvl>
  </w:abstractNum>
  <w:abstractNum w:abstractNumId="24">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6"/>
  </w:num>
  <w:num w:numId="2">
    <w:abstractNumId w:val="6"/>
  </w:num>
  <w:num w:numId="3">
    <w:abstractNumId w:val="20"/>
  </w:num>
  <w:num w:numId="4">
    <w:abstractNumId w:val="3"/>
  </w:num>
  <w:num w:numId="5">
    <w:abstractNumId w:val="28"/>
  </w:num>
  <w:num w:numId="6">
    <w:abstractNumId w:val="15"/>
  </w:num>
  <w:num w:numId="7">
    <w:abstractNumId w:val="9"/>
  </w:num>
  <w:num w:numId="8">
    <w:abstractNumId w:val="18"/>
  </w:num>
  <w:num w:numId="9">
    <w:abstractNumId w:val="21"/>
  </w:num>
  <w:num w:numId="10">
    <w:abstractNumId w:val="4"/>
  </w:num>
  <w:num w:numId="11">
    <w:abstractNumId w:val="2"/>
  </w:num>
  <w:num w:numId="12">
    <w:abstractNumId w:val="14"/>
  </w:num>
  <w:num w:numId="13">
    <w:abstractNumId w:val="29"/>
  </w:num>
  <w:num w:numId="14">
    <w:abstractNumId w:val="0"/>
  </w:num>
  <w:num w:numId="15">
    <w:abstractNumId w:val="25"/>
  </w:num>
  <w:num w:numId="16">
    <w:abstractNumId w:val="10"/>
  </w:num>
  <w:num w:numId="17">
    <w:abstractNumId w:val="11"/>
  </w:num>
  <w:num w:numId="18">
    <w:abstractNumId w:val="1"/>
  </w:num>
  <w:num w:numId="19">
    <w:abstractNumId w:val="12"/>
  </w:num>
  <w:num w:numId="20">
    <w:abstractNumId w:val="27"/>
  </w:num>
  <w:num w:numId="21">
    <w:abstractNumId w:val="13"/>
  </w:num>
  <w:num w:numId="22">
    <w:abstractNumId w:val="7"/>
  </w:num>
  <w:num w:numId="23">
    <w:abstractNumId w:val="17"/>
  </w:num>
  <w:num w:numId="24">
    <w:abstractNumId w:val="8"/>
  </w:num>
  <w:num w:numId="25">
    <w:abstractNumId w:val="24"/>
  </w:num>
  <w:num w:numId="26">
    <w:abstractNumId w:val="5"/>
  </w:num>
  <w:num w:numId="27">
    <w:abstractNumId w:val="22"/>
  </w:num>
  <w:num w:numId="28">
    <w:abstractNumId w:val="23"/>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550D3"/>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E31A9"/>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63C4F"/>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D2D39"/>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1EEC"/>
    <w:rsid w:val="0091231F"/>
    <w:rsid w:val="00916F9C"/>
    <w:rsid w:val="0091763F"/>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02755"/>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Bodytext2">
    <w:name w:val="Body text (2)"/>
    <w:basedOn w:val="VarsaylanParagrafYazTipi"/>
    <w:uiPriority w:val="99"/>
    <w:rsid w:val="0091763F"/>
    <w:rPr>
      <w:rFonts w:ascii="Times New Roman" w:hAnsi="Times New Roman" w:cs="Times New Roman"/>
      <w:shd w:val="clear" w:color="auto" w:fill="FFFFFF"/>
    </w:rPr>
  </w:style>
  <w:style w:type="table" w:styleId="TabloKlavuzu">
    <w:name w:val="Table Grid"/>
    <w:basedOn w:val="NormalTablo"/>
    <w:uiPriority w:val="39"/>
    <w:rsid w:val="0091763F"/>
    <w:rPr>
      <w:rFonts w:eastAsiaTheme="minorEastAsia"/>
      <w:sz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874F-253D-4D1A-862F-4F02436E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932</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2022-10-07T12:56:00Z</cp:lastPrinted>
  <dcterms:created xsi:type="dcterms:W3CDTF">2020-09-07T13:38:00Z</dcterms:created>
  <dcterms:modified xsi:type="dcterms:W3CDTF">2022-10-07T12:57:00Z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