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58A8C26C" w14:textId="77777777" w:rsidR="00396904" w:rsidRDefault="00396904"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D37841F" w14:textId="77777777" w:rsidR="00396904" w:rsidRDefault="00396904" w:rsidP="003323F8">
      <w:pPr>
        <w:ind w:firstLine="708"/>
        <w:jc w:val="both"/>
      </w:pPr>
    </w:p>
    <w:p w14:paraId="5A838D72" w14:textId="77777777" w:rsidR="00D60E68" w:rsidRDefault="00D60E68" w:rsidP="003323F8">
      <w:pPr>
        <w:ind w:firstLine="708"/>
        <w:jc w:val="both"/>
      </w:pPr>
    </w:p>
    <w:p w14:paraId="239EECF8" w14:textId="77777777" w:rsidR="00C311A8" w:rsidRDefault="00C311A8" w:rsidP="00C311A8">
      <w:pPr>
        <w:ind w:firstLine="708"/>
        <w:contextualSpacing/>
        <w:jc w:val="both"/>
        <w:rPr>
          <w:rFonts w:eastAsia="Calibri"/>
          <w:lang w:eastAsia="en-US"/>
        </w:rPr>
      </w:pPr>
      <w:r>
        <w:rPr>
          <w:rFonts w:eastAsia="Calibri"/>
          <w:lang w:eastAsia="en-US"/>
        </w:rPr>
        <w:t xml:space="preserve">Belediyemizin </w:t>
      </w:r>
      <w:proofErr w:type="spellStart"/>
      <w:r>
        <w:rPr>
          <w:rFonts w:eastAsia="Calibri"/>
          <w:lang w:eastAsia="en-US"/>
        </w:rPr>
        <w:t>Gastro</w:t>
      </w:r>
      <w:proofErr w:type="spellEnd"/>
      <w:r>
        <w:rPr>
          <w:rFonts w:eastAsia="Calibri"/>
          <w:lang w:eastAsia="en-US"/>
        </w:rPr>
        <w:t xml:space="preserve"> Akademi binasında, vatandaşlarımıza gastronomi eğitimleri verilmesi, faaliyetlere akademik destek sağlanması ve ortak projeler gerçekleştirmek için Belediyemiz ile Başkent Üniversitesi Rektörlüğü arasında işbirliği protokolü imzalanabilmesi için belediye başkanına yetki verilmesi ile ilgili başkanlık yazısı.</w:t>
      </w:r>
    </w:p>
    <w:p w14:paraId="27973A84" w14:textId="18792A1B" w:rsidR="00A75519" w:rsidRDefault="00C311A8" w:rsidP="00C311A8">
      <w:pPr>
        <w:ind w:firstLine="708"/>
        <w:jc w:val="both"/>
      </w:pPr>
      <w:r>
        <w:t xml:space="preserve">Belediyemize bağlı Tandoğan Mahallesi Yabangülü sokakta bulunan </w:t>
      </w:r>
      <w:proofErr w:type="spellStart"/>
      <w:r>
        <w:t>Gastro</w:t>
      </w:r>
      <w:proofErr w:type="spellEnd"/>
      <w:r>
        <w:t xml:space="preserve"> Akademi binamızda vatandaşlarımıza gastronomi eğitimleri verilmesi, faaliyetlere akademik destek sağlanması ve ortak projeler gerçekleştirmek için Başkent Üniversitesi ile işbirliği yapılması planlanmaktadır. Bu kapsamda Başkent Üniversitesi Rektörlüğü ile Belediyemiz arasında ekte sunulan taslak iş birliği protokolünün imzalanabilmesi için Belediye Başkanına yetki verilmesi konusunun 5393 Sayılı Belediye Kanunu'nun 18.maddesi gereğince belediye meclisinde görüşülmesi hususunu;</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5677A98B"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C311A8">
        <w:rPr>
          <w:rFonts w:eastAsia="Calibri"/>
          <w:lang w:eastAsia="en-US"/>
        </w:rPr>
        <w:t xml:space="preserve">Belediyemizin </w:t>
      </w:r>
      <w:proofErr w:type="spellStart"/>
      <w:r w:rsidR="00C311A8">
        <w:rPr>
          <w:rFonts w:eastAsia="Calibri"/>
          <w:lang w:eastAsia="en-US"/>
        </w:rPr>
        <w:t>Gastro</w:t>
      </w:r>
      <w:proofErr w:type="spellEnd"/>
      <w:r w:rsidR="00C311A8">
        <w:rPr>
          <w:rFonts w:eastAsia="Calibri"/>
          <w:lang w:eastAsia="en-US"/>
        </w:rPr>
        <w:t xml:space="preserve"> Akademi binasında, vatandaşlarımıza gastronomi eğitimleri verilmesi, faaliyetlere akademik destek sağlanması ve ortak projeler gerçekleştirmek için Belediyemiz ile Başkent Üniversitesi Rektörlüğü arasında</w:t>
      </w:r>
      <w:r w:rsidR="007D3EF4">
        <w:rPr>
          <w:rFonts w:eastAsia="Calibri"/>
          <w:lang w:eastAsia="en-US"/>
        </w:rPr>
        <w:t xml:space="preserve"> ekli</w:t>
      </w:r>
      <w:r w:rsidR="00C311A8">
        <w:rPr>
          <w:rFonts w:eastAsia="Calibri"/>
          <w:lang w:eastAsia="en-US"/>
        </w:rPr>
        <w:t xml:space="preserve"> işbirliği protokolü imzalanabilmesi için belediye başkanına yetki verilmesini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C311A8">
        <w:t>03</w:t>
      </w:r>
      <w:r w:rsidR="003F2AB7">
        <w:t>.2022</w:t>
      </w:r>
      <w:r w:rsidRPr="00673331">
        <w:t xml:space="preserve"> tarihli toplantıda karar verildi.</w:t>
      </w:r>
      <w:r w:rsidR="00FC1985">
        <w:t xml:space="preserve"> </w:t>
      </w:r>
      <w:r w:rsidR="005B582A">
        <w:t xml:space="preserve">  </w:t>
      </w:r>
      <w:r w:rsidR="00FC1985">
        <w:t xml:space="preserve"> </w:t>
      </w:r>
      <w:r w:rsidR="00E34966">
        <w:t xml:space="preserve"> </w:t>
      </w:r>
      <w:r w:rsidR="00C311A8">
        <w:t xml:space="preserve">  </w:t>
      </w:r>
      <w:r w:rsidR="00FC1985">
        <w:t xml:space="preserve"> </w:t>
      </w:r>
      <w:r w:rsidR="00C311A8">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35D47FC4" w14:textId="77777777" w:rsidR="00396904" w:rsidRDefault="00396904" w:rsidP="003F2AB7">
      <w:pPr>
        <w:tabs>
          <w:tab w:val="left" w:pos="8985"/>
        </w:tabs>
      </w:pPr>
    </w:p>
    <w:p w14:paraId="4E4768D2" w14:textId="77777777" w:rsidR="00FC1985" w:rsidRDefault="00FC1985" w:rsidP="003323F8"/>
    <w:p w14:paraId="73D789A7" w14:textId="77777777" w:rsidR="00052ADE" w:rsidRDefault="00052ADE" w:rsidP="003323F8"/>
    <w:p w14:paraId="5BF448B6" w14:textId="4B36F9A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58ED77F9" w:rsidR="00D972D5" w:rsidRDefault="00BF39AA" w:rsidP="003323F8">
      <w:r w:rsidRPr="00673331">
        <w:t xml:space="preserve">        Meclis Başkan</w:t>
      </w:r>
      <w:r w:rsidR="002416C5">
        <w:t>ı</w:t>
      </w:r>
      <w:r w:rsidRPr="00673331">
        <w:t xml:space="preserve">                                           </w:t>
      </w:r>
      <w:r w:rsidR="00C311A8">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p w14:paraId="6044674B" w14:textId="77777777" w:rsidR="008C07AC" w:rsidRDefault="008C07AC" w:rsidP="003323F8"/>
    <w:p w14:paraId="3B3BA05B" w14:textId="40D71D9B" w:rsidR="008C07AC" w:rsidRDefault="008C07AC" w:rsidP="003323F8">
      <w:r>
        <w:tab/>
      </w:r>
      <w:r>
        <w:tab/>
      </w:r>
      <w:r>
        <w:tab/>
      </w:r>
      <w:r>
        <w:tab/>
      </w:r>
    </w:p>
    <w:p w14:paraId="2BCE2B00" w14:textId="77777777" w:rsidR="008C07AC" w:rsidRDefault="008C07AC" w:rsidP="003323F8"/>
    <w:p w14:paraId="2BF12B03" w14:textId="77777777" w:rsidR="00396904" w:rsidRDefault="00396904" w:rsidP="003323F8"/>
    <w:p w14:paraId="5E0BDA3F" w14:textId="77777777" w:rsidR="00396904" w:rsidRDefault="00396904" w:rsidP="003323F8"/>
    <w:p w14:paraId="07C079A8" w14:textId="77777777" w:rsidR="00396904" w:rsidRDefault="00396904" w:rsidP="003323F8"/>
    <w:p w14:paraId="7E07E28B" w14:textId="77777777" w:rsidR="00396904" w:rsidRDefault="00396904" w:rsidP="003323F8"/>
    <w:p w14:paraId="0F8AD766" w14:textId="77777777" w:rsidR="00396904" w:rsidRDefault="00396904" w:rsidP="003323F8"/>
    <w:p w14:paraId="5C7622EB" w14:textId="77777777" w:rsidR="00396904" w:rsidRDefault="00396904" w:rsidP="003323F8"/>
    <w:p w14:paraId="3B267A6C" w14:textId="77777777" w:rsidR="00396904" w:rsidRDefault="00396904" w:rsidP="003323F8"/>
    <w:p w14:paraId="4E334E09" w14:textId="77777777" w:rsidR="00396904" w:rsidRDefault="00396904" w:rsidP="003323F8"/>
    <w:p w14:paraId="331F57B1" w14:textId="77777777" w:rsidR="00396904" w:rsidRDefault="00396904" w:rsidP="003323F8"/>
    <w:p w14:paraId="2D19FA6C" w14:textId="77777777" w:rsidR="00396904" w:rsidRDefault="00396904" w:rsidP="003323F8"/>
    <w:p w14:paraId="317A4E49" w14:textId="1A3B386D" w:rsidR="008C07AC" w:rsidRDefault="008C07AC" w:rsidP="008C07AC">
      <w:pPr>
        <w:pStyle w:val="NormalWeb"/>
        <w:spacing w:before="631" w:beforeAutospacing="0" w:afterAutospacing="0" w:line="360" w:lineRule="auto"/>
        <w:ind w:left="414" w:right="459"/>
        <w:jc w:val="center"/>
      </w:pPr>
      <w:r>
        <w:tab/>
      </w:r>
      <w:r>
        <w:rPr>
          <w:bCs/>
        </w:rPr>
        <w:t>BAŞKE</w:t>
      </w:r>
      <w:r>
        <w:t>NT ÜNİVERSİTESİ İ</w:t>
      </w:r>
      <w:r>
        <w:rPr>
          <w:bCs/>
        </w:rPr>
        <w:t>LE SİNCAN İLÇE BELEDİYESİ ARASINDA GASTRONOMİ</w:t>
      </w:r>
      <w:r>
        <w:t xml:space="preserve"> </w:t>
      </w:r>
      <w:r>
        <w:rPr>
          <w:bCs/>
        </w:rPr>
        <w:t>ALANINDA İŞBİRLİĞİ PROTOKOLÜ</w:t>
      </w:r>
    </w:p>
    <w:p w14:paraId="3C1A0A41" w14:textId="40088636" w:rsidR="008C07AC" w:rsidRDefault="008C07AC" w:rsidP="00396904">
      <w:pPr>
        <w:pStyle w:val="NormalWeb"/>
        <w:spacing w:before="120" w:beforeAutospacing="0" w:afterAutospacing="0" w:line="360" w:lineRule="auto"/>
        <w:ind w:left="414" w:right="6" w:firstLine="777"/>
        <w:jc w:val="both"/>
      </w:pPr>
      <w:r>
        <w:t>Sincan Belediye Başkanlığı tarafından halka sunulacak gastronomi eğitimleri ve faaliyetlere akademik destek sağlamak ve ortak projeler gerçekleştirmek maksadıyla, Başkent Üniversitesi ile Sincan Belediye Başkanlığı aşağıda hükümler çerçevesinde anlaşarak işbirl</w:t>
      </w:r>
      <w:r>
        <w:rPr>
          <w:u w:val="single"/>
        </w:rPr>
        <w:t>i</w:t>
      </w:r>
      <w:r>
        <w:t xml:space="preserve">ği protokolü imzalamışlardır. Bu protokol kapsamında yürütülecek çalışmalarda Başkent Üniversitesi adına Türk Mutfak Kültürü Araştırma ve Uygulama Merkezi (TÜMAR) Müdürlüğü, Sincan Belediyesi Başkanlığı adına da Sincan Belediyesi Kültür ve Sosyal İşler Müdürlüğü yetkili kılınmıştır. </w:t>
      </w:r>
    </w:p>
    <w:p w14:paraId="4E08413F" w14:textId="77777777" w:rsidR="008C07AC" w:rsidRDefault="008C07AC" w:rsidP="008C07AC">
      <w:pPr>
        <w:pStyle w:val="NormalWeb"/>
        <w:spacing w:before="163" w:beforeAutospacing="0" w:afterAutospacing="0" w:line="360" w:lineRule="auto"/>
        <w:ind w:left="414" w:right="49"/>
        <w:jc w:val="both"/>
      </w:pPr>
      <w:r>
        <w:t>Madde 1. Sincan Belediye Başkanlığı ve Başkent Üniversitesi aşağıda belirtilen konularda mevzuat sınırları dâhilinde işbirli</w:t>
      </w:r>
      <w:r>
        <w:rPr>
          <w:u w:val="single"/>
        </w:rPr>
        <w:t>ğ</w:t>
      </w:r>
      <w:r>
        <w:t>i yapacaktır. </w:t>
      </w:r>
    </w:p>
    <w:p w14:paraId="2DBBDB5D" w14:textId="77777777" w:rsidR="008C07AC" w:rsidRDefault="008C07AC" w:rsidP="008C07AC">
      <w:pPr>
        <w:pStyle w:val="NormalWeb"/>
        <w:spacing w:before="178" w:beforeAutospacing="0" w:afterAutospacing="0" w:line="360" w:lineRule="auto"/>
        <w:ind w:left="708" w:right="-39" w:firstLine="416"/>
        <w:jc w:val="both"/>
      </w:pPr>
      <w:r>
        <w:t>a) Sincan ilçesinde belediye tarafından yürütülen gastronomi ile ilgili faaliyetlere Başkent Üniversitesi’nce akademik destek verilmesi, </w:t>
      </w:r>
    </w:p>
    <w:p w14:paraId="1ADB5195" w14:textId="77777777" w:rsidR="008C07AC" w:rsidRDefault="008C07AC" w:rsidP="008C07AC">
      <w:pPr>
        <w:pStyle w:val="NormalWeb"/>
        <w:spacing w:before="178" w:beforeAutospacing="0" w:afterAutospacing="0" w:line="360" w:lineRule="auto"/>
        <w:ind w:left="414" w:right="-49" w:firstLine="710"/>
        <w:jc w:val="both"/>
      </w:pPr>
      <w:r>
        <w:t>b) Belediye tarafından halka sunulacak gastronomi eğitimlerine ilişkin kursların ve içeriklerinin tespit edilmesi,</w:t>
      </w:r>
    </w:p>
    <w:p w14:paraId="6AD58FF4" w14:textId="77777777" w:rsidR="008C07AC" w:rsidRDefault="008C07AC" w:rsidP="008C07AC">
      <w:pPr>
        <w:pStyle w:val="NormalWeb"/>
        <w:spacing w:before="148" w:beforeAutospacing="0" w:afterAutospacing="0" w:line="360" w:lineRule="auto"/>
        <w:ind w:left="414" w:right="-25" w:firstLine="730"/>
        <w:jc w:val="both"/>
      </w:pPr>
      <w:r>
        <w:t>c)  Mutabakata varılan kurslara akademik takvimin elverdiği ölçüde gerekli öğretim elemanı desteğinin verilmesi,</w:t>
      </w:r>
    </w:p>
    <w:p w14:paraId="1E0060C7" w14:textId="77777777" w:rsidR="008C07AC" w:rsidRDefault="008C07AC" w:rsidP="008C07AC">
      <w:pPr>
        <w:pStyle w:val="NormalWeb"/>
        <w:spacing w:before="148" w:beforeAutospacing="0" w:afterAutospacing="0" w:line="360" w:lineRule="auto"/>
        <w:ind w:left="414" w:right="-25" w:firstLine="730"/>
        <w:jc w:val="both"/>
      </w:pPr>
      <w:r>
        <w:t xml:space="preserve">ç) Sincan Belediye Başkanlığı tarafından istihdam edilecek Gastronomi ve Mutfak sanatları eğiticilerine Başkent Üniversitesi öğretim elemanları tarafından “eğitici eğitimi” verilmesi, </w:t>
      </w:r>
    </w:p>
    <w:p w14:paraId="0F8D83BE" w14:textId="77777777" w:rsidR="008C07AC" w:rsidRDefault="008C07AC" w:rsidP="008C07AC">
      <w:pPr>
        <w:pStyle w:val="NormalWeb"/>
        <w:spacing w:before="148" w:beforeAutospacing="0" w:afterAutospacing="0" w:line="360" w:lineRule="auto"/>
        <w:ind w:left="414" w:right="-25" w:firstLine="730"/>
        <w:jc w:val="both"/>
      </w:pPr>
      <w:r>
        <w:t xml:space="preserve">d) “Eğiticilerin </w:t>
      </w:r>
      <w:proofErr w:type="spellStart"/>
      <w:proofErr w:type="gramStart"/>
      <w:r>
        <w:t>eğitimleri”nin</w:t>
      </w:r>
      <w:proofErr w:type="spellEnd"/>
      <w:r>
        <w:t xml:space="preserve">  Sincan</w:t>
      </w:r>
      <w:proofErr w:type="gramEnd"/>
      <w:r>
        <w:t xml:space="preserve"> Belediye Başkanlığı tarafından talep edildiği takdirde </w:t>
      </w:r>
      <w:r w:rsidRPr="00DB222F">
        <w:t xml:space="preserve">hafta sonu </w:t>
      </w:r>
      <w:r>
        <w:t xml:space="preserve">olmak kaydıyla imkanlar dahilinde Başkent Üniversitesi </w:t>
      </w:r>
      <w:proofErr w:type="spellStart"/>
      <w:r>
        <w:t>Thermepolium</w:t>
      </w:r>
      <w:proofErr w:type="spellEnd"/>
      <w:r>
        <w:t xml:space="preserve"> Gastronomi Akademisi (TGA) tesislerinde verilmesi,</w:t>
      </w:r>
    </w:p>
    <w:p w14:paraId="34364843" w14:textId="77777777" w:rsidR="00396904" w:rsidRDefault="00396904" w:rsidP="008C07AC">
      <w:pPr>
        <w:pStyle w:val="NormalWeb"/>
        <w:spacing w:before="148" w:beforeAutospacing="0" w:afterAutospacing="0" w:line="360" w:lineRule="auto"/>
        <w:ind w:left="414" w:right="-25" w:firstLine="730"/>
        <w:jc w:val="both"/>
      </w:pPr>
    </w:p>
    <w:p w14:paraId="217F05D0" w14:textId="77777777" w:rsidR="00396904" w:rsidRDefault="00396904" w:rsidP="008C07AC">
      <w:pPr>
        <w:pStyle w:val="NormalWeb"/>
        <w:spacing w:before="148" w:beforeAutospacing="0" w:afterAutospacing="0" w:line="360" w:lineRule="auto"/>
        <w:ind w:left="414" w:right="-25" w:firstLine="730"/>
        <w:jc w:val="both"/>
      </w:pPr>
    </w:p>
    <w:p w14:paraId="4303D482" w14:textId="77777777" w:rsidR="008C07AC" w:rsidRDefault="008C07AC" w:rsidP="008C07AC">
      <w:pPr>
        <w:pStyle w:val="NormalWeb"/>
        <w:spacing w:before="148" w:beforeAutospacing="0" w:afterAutospacing="0" w:line="360" w:lineRule="auto"/>
        <w:ind w:left="414" w:right="-25" w:firstLine="730"/>
        <w:jc w:val="both"/>
      </w:pPr>
      <w:r>
        <w:t>e) Kurslar sonunda yapılacak sınavlarda Başkent Üniversitesi’nce akademik değerlendirici görevlendirilmesi ve başarılı olanlar için ortak imzalı sertifika verilmesi,</w:t>
      </w:r>
    </w:p>
    <w:p w14:paraId="04FC59D2" w14:textId="77777777" w:rsidR="008C07AC" w:rsidRDefault="008C07AC" w:rsidP="008C07AC">
      <w:pPr>
        <w:pStyle w:val="NormalWeb"/>
        <w:spacing w:before="148" w:beforeAutospacing="0" w:afterAutospacing="0" w:line="360" w:lineRule="auto"/>
        <w:ind w:left="414" w:right="-25" w:firstLine="730"/>
        <w:jc w:val="both"/>
      </w:pPr>
      <w:r>
        <w:t>f) Birinci madde kapsamında verilecek hizmet ve eğitimlerin maddi hususları bu protokolün 10’uncu maddesi esaslarına göre düzenlenecek ek protokole göre yürütülmesi.</w:t>
      </w:r>
    </w:p>
    <w:p w14:paraId="600E718D" w14:textId="77777777" w:rsidR="008C07AC" w:rsidRDefault="008C07AC" w:rsidP="008C07AC">
      <w:pPr>
        <w:pStyle w:val="NormalWeb"/>
        <w:spacing w:before="173" w:beforeAutospacing="0" w:afterAutospacing="0" w:line="360" w:lineRule="auto"/>
        <w:ind w:left="414" w:right="-49"/>
        <w:jc w:val="both"/>
      </w:pPr>
      <w:r>
        <w:t>Madde 2. Bu işbirliği protokolü, birinci maddede belirtilen esaslar çerçevesinde yapılacak tüm faaliyetlerde bilimsel araştırma, yardımlaşma, proje, rapor, bilimsel toplantı, veri paylaşımı, karşılıklı personel görevlendirilme ve kaynak aktarımını kapsamaktadır. </w:t>
      </w:r>
    </w:p>
    <w:p w14:paraId="25272B21" w14:textId="77777777" w:rsidR="008C07AC" w:rsidRDefault="008C07AC" w:rsidP="008C07AC">
      <w:pPr>
        <w:pStyle w:val="NormalWeb"/>
        <w:spacing w:before="163" w:beforeAutospacing="0" w:afterAutospacing="0" w:line="360" w:lineRule="auto"/>
        <w:ind w:left="414" w:right="-30"/>
        <w:jc w:val="both"/>
      </w:pPr>
      <w:r>
        <w:t>Madde 3. Birinci maddede tarif edilen faaliyetler ilgili kurumların mevzuatı ve bütçe kaynakları ile sınırlıdır. </w:t>
      </w:r>
    </w:p>
    <w:p w14:paraId="6AAE62F5" w14:textId="77777777" w:rsidR="008C07AC" w:rsidRDefault="008C07AC" w:rsidP="008C07AC">
      <w:pPr>
        <w:pStyle w:val="NormalWeb"/>
        <w:spacing w:before="261" w:beforeAutospacing="0" w:afterAutospacing="0" w:line="360" w:lineRule="auto"/>
        <w:ind w:left="414"/>
        <w:jc w:val="both"/>
      </w:pPr>
      <w:r>
        <w:t>Madde 4. İşbu protokol hiçbir taraf için finansal ve nakdi anlamda bağlayıcı değildir. </w:t>
      </w:r>
    </w:p>
    <w:p w14:paraId="3F174644" w14:textId="77777777" w:rsidR="008C07AC" w:rsidRDefault="008C07AC" w:rsidP="008C07AC">
      <w:pPr>
        <w:pStyle w:val="NormalWeb"/>
        <w:spacing w:before="192" w:beforeAutospacing="0" w:afterAutospacing="0" w:line="360" w:lineRule="auto"/>
        <w:ind w:left="414" w:right="44"/>
        <w:jc w:val="both"/>
      </w:pPr>
      <w:r>
        <w:t>Madde 5. İşbu protokolün imzalanması taraflar arasında işbirliğine ilişkin önerilen kapsam dışında herhangi bir anlaşmayı kabul etme yükümlülüğü getirmez. </w:t>
      </w:r>
    </w:p>
    <w:p w14:paraId="7AEF82CE" w14:textId="77777777" w:rsidR="008C07AC" w:rsidRDefault="008C07AC" w:rsidP="008C07AC">
      <w:pPr>
        <w:pStyle w:val="NormalWeb"/>
        <w:spacing w:before="163" w:beforeAutospacing="0" w:afterAutospacing="0" w:line="360" w:lineRule="auto"/>
        <w:ind w:left="414" w:right="-59"/>
        <w:jc w:val="both"/>
      </w:pPr>
      <w:r>
        <w:t xml:space="preserve">Madde 6. Protokolde hüküm altına alınamayan hususlar ilgili kurumlar arasında anlaşmaya varılması koşuluyla yazılı olarak yapılacak ek protokollerle düzenlenebilir. </w:t>
      </w:r>
    </w:p>
    <w:p w14:paraId="517A0C73" w14:textId="77777777" w:rsidR="008C07AC" w:rsidRDefault="008C07AC" w:rsidP="008C07AC">
      <w:pPr>
        <w:pStyle w:val="NormalWeb"/>
        <w:spacing w:before="173" w:beforeAutospacing="0" w:afterAutospacing="0" w:line="360" w:lineRule="auto"/>
        <w:ind w:left="414" w:right="-79"/>
        <w:jc w:val="both"/>
      </w:pPr>
      <w:r>
        <w:t>Madde 7</w:t>
      </w:r>
      <w:r>
        <w:rPr>
          <w:i/>
          <w:iCs/>
        </w:rPr>
        <w:t xml:space="preserve">. </w:t>
      </w:r>
      <w:r>
        <w:t>İşbu protokol çerçevesinde yürütülen ortak faaliyetler nedeni ile fikri mülkiyet haklarının söz konusu olması durumlarında, taraflar ortak projenin mülkiyet haklarını ek bir protokolle düzenleyebilir. </w:t>
      </w:r>
    </w:p>
    <w:p w14:paraId="523C7C1B" w14:textId="77777777" w:rsidR="008C07AC" w:rsidRDefault="008C07AC" w:rsidP="008C07AC">
      <w:pPr>
        <w:pStyle w:val="NormalWeb"/>
        <w:spacing w:before="261" w:beforeAutospacing="0" w:afterAutospacing="0" w:line="360" w:lineRule="auto"/>
        <w:ind w:left="414" w:right="141"/>
        <w:jc w:val="both"/>
      </w:pPr>
      <w:r>
        <w:t>Madde 8. Bu protokol imzalandığı tarihten sonra iki yıl geçerli olacaktır. Gereken durumlarda ilgili kurumların yetkili temsilcilerinin ortak ve yazılı mutabakatıyla işbu protokole ek protokoller veya protokollerde değişiklikler yapılabilecektir. Protokol süresi tarafların karşılıklı ve yazılı mutabakatı ile bir yıl daha uzatılabilecektir. </w:t>
      </w:r>
    </w:p>
    <w:p w14:paraId="7571F9F6" w14:textId="77777777" w:rsidR="008C07AC" w:rsidRDefault="008C07AC" w:rsidP="008C07AC">
      <w:pPr>
        <w:pStyle w:val="NormalWeb"/>
        <w:spacing w:before="223" w:beforeAutospacing="0" w:afterAutospacing="0" w:line="360" w:lineRule="auto"/>
        <w:ind w:left="414"/>
        <w:jc w:val="both"/>
      </w:pPr>
      <w:r>
        <w:t>Madde 9. Kurumlardan biri protokolü sonlandırmak isterse, bu niyetini altı ay önce karşı tarafa yazılı olarak bildirecektir. Bu durumda devam etmekte olan projeler protokol kapsamındaki diğer kurumca tamamlanır. </w:t>
      </w:r>
    </w:p>
    <w:p w14:paraId="210EBD61" w14:textId="77777777" w:rsidR="00396904" w:rsidRDefault="00396904" w:rsidP="008C07AC">
      <w:pPr>
        <w:pStyle w:val="NormalWeb"/>
        <w:spacing w:before="223" w:beforeAutospacing="0" w:afterAutospacing="0" w:line="360" w:lineRule="auto"/>
        <w:ind w:left="414"/>
        <w:jc w:val="both"/>
      </w:pPr>
    </w:p>
    <w:p w14:paraId="308F509F" w14:textId="77777777" w:rsidR="008C07AC" w:rsidRDefault="008C07AC" w:rsidP="008C07AC">
      <w:pPr>
        <w:pStyle w:val="NormalWeb"/>
        <w:spacing w:before="170" w:beforeAutospacing="0" w:afterAutospacing="0" w:line="360" w:lineRule="auto"/>
        <w:ind w:left="414"/>
        <w:jc w:val="both"/>
      </w:pPr>
      <w:r>
        <w:t>Madde 10. Birinci madde belirtilen işbirliği konularına ilişkin ayrıntılı bütçe ve idari konuların planlanması her iki kurumun koordinatörlerinin ortak mutabakatı ile sağlanacaktır. </w:t>
      </w:r>
    </w:p>
    <w:p w14:paraId="0514C027" w14:textId="77777777" w:rsidR="008C07AC" w:rsidRDefault="008C07AC" w:rsidP="008C07AC">
      <w:pPr>
        <w:pStyle w:val="NormalWeb"/>
        <w:spacing w:before="186" w:beforeAutospacing="0" w:afterAutospacing="0" w:line="360" w:lineRule="auto"/>
        <w:ind w:left="414"/>
        <w:jc w:val="both"/>
      </w:pPr>
      <w:r>
        <w:t>Bu protokol kurumların yetkili temsilcisi tarafından imzalandıktan sonra geçerli olacaktır. </w:t>
      </w:r>
    </w:p>
    <w:p w14:paraId="081C4A39" w14:textId="015ECAC6" w:rsidR="008C07AC" w:rsidRDefault="00934656" w:rsidP="00934656">
      <w:pPr>
        <w:pStyle w:val="NormalWeb"/>
        <w:spacing w:before="276" w:beforeAutospacing="0" w:afterAutospacing="0" w:line="360" w:lineRule="auto"/>
        <w:jc w:val="both"/>
      </w:pPr>
      <w:r>
        <w:rPr>
          <w:i/>
          <w:iCs/>
        </w:rPr>
        <w:t xml:space="preserve">      </w:t>
      </w:r>
      <w:r w:rsidR="00A86E82">
        <w:rPr>
          <w:i/>
          <w:iCs/>
        </w:rPr>
        <w:t xml:space="preserve">   ...</w:t>
      </w:r>
      <w:r w:rsidR="008C07AC">
        <w:rPr>
          <w:i/>
          <w:iCs/>
        </w:rPr>
        <w:t>/</w:t>
      </w:r>
      <w:r w:rsidR="00266366">
        <w:t>03</w:t>
      </w:r>
      <w:bookmarkStart w:id="1" w:name="_GoBack"/>
      <w:bookmarkEnd w:id="1"/>
      <w:r w:rsidR="008C07AC">
        <w:rPr>
          <w:i/>
          <w:iCs/>
        </w:rPr>
        <w:t>/</w:t>
      </w:r>
      <w:r w:rsidR="008C07AC">
        <w:t>2022</w:t>
      </w:r>
    </w:p>
    <w:p w14:paraId="40582D12" w14:textId="77777777" w:rsidR="008C07AC" w:rsidRDefault="008C07AC" w:rsidP="008C07AC">
      <w:pPr>
        <w:pStyle w:val="NormalWeb"/>
        <w:spacing w:beforeAutospacing="0" w:afterAutospacing="0" w:line="360" w:lineRule="auto"/>
        <w:ind w:left="414"/>
        <w:jc w:val="both"/>
      </w:pPr>
    </w:p>
    <w:p w14:paraId="19576B90" w14:textId="77777777" w:rsidR="00934656" w:rsidRDefault="00934656" w:rsidP="008C07AC">
      <w:pPr>
        <w:pStyle w:val="NormalWeb"/>
        <w:spacing w:beforeAutospacing="0" w:afterAutospacing="0" w:line="360" w:lineRule="auto"/>
        <w:ind w:left="414"/>
        <w:jc w:val="both"/>
      </w:pPr>
    </w:p>
    <w:p w14:paraId="49C635B3" w14:textId="77777777" w:rsidR="00934656" w:rsidRDefault="00934656" w:rsidP="008C07AC">
      <w:pPr>
        <w:pStyle w:val="NormalWeb"/>
        <w:spacing w:beforeAutospacing="0" w:afterAutospacing="0" w:line="360" w:lineRule="auto"/>
        <w:ind w:left="414"/>
        <w:jc w:val="both"/>
      </w:pPr>
    </w:p>
    <w:p w14:paraId="11C5E681" w14:textId="77777777" w:rsidR="008C07AC" w:rsidRDefault="008C07AC" w:rsidP="008C07AC">
      <w:pPr>
        <w:pStyle w:val="NormalWeb"/>
        <w:spacing w:beforeAutospacing="0" w:afterAutospacing="0" w:line="360" w:lineRule="auto"/>
        <w:ind w:left="414"/>
        <w:jc w:val="both"/>
      </w:pPr>
    </w:p>
    <w:p w14:paraId="7028A9F8" w14:textId="4D83EA49" w:rsidR="008C07AC" w:rsidRDefault="00396904" w:rsidP="008C07AC">
      <w:pPr>
        <w:pStyle w:val="NormalWeb"/>
        <w:spacing w:beforeAutospacing="0" w:afterAutospacing="0" w:line="360" w:lineRule="auto"/>
        <w:ind w:left="414"/>
        <w:jc w:val="both"/>
      </w:pPr>
      <w:r>
        <w:t xml:space="preserve">     </w:t>
      </w:r>
      <w:r w:rsidR="008C07AC">
        <w:t>Murat ERCAN</w:t>
      </w:r>
      <w:r w:rsidR="008C07AC">
        <w:tab/>
      </w:r>
      <w:r w:rsidR="008C07AC">
        <w:tab/>
      </w:r>
      <w:r w:rsidR="008C07AC">
        <w:tab/>
      </w:r>
      <w:r w:rsidR="008C07AC">
        <w:tab/>
      </w:r>
      <w:r w:rsidR="008C07AC">
        <w:tab/>
      </w:r>
      <w:r w:rsidR="008C07AC">
        <w:tab/>
        <w:t xml:space="preserve">  Prof. Dr. Ali HABERAL</w:t>
      </w:r>
    </w:p>
    <w:p w14:paraId="630D7764" w14:textId="58BFC743" w:rsidR="008C07AC" w:rsidRDefault="008C07AC" w:rsidP="008C07AC">
      <w:pPr>
        <w:pStyle w:val="NormalWeb"/>
        <w:spacing w:beforeAutospacing="0" w:afterAutospacing="0" w:line="360" w:lineRule="auto"/>
        <w:ind w:left="414"/>
        <w:jc w:val="both"/>
      </w:pPr>
      <w:r>
        <w:t xml:space="preserve">Sincan Belediye Başkanı       </w:t>
      </w:r>
      <w:r>
        <w:tab/>
      </w:r>
      <w:r>
        <w:tab/>
      </w:r>
      <w:r>
        <w:tab/>
      </w:r>
      <w:r>
        <w:tab/>
        <w:t xml:space="preserve">  </w:t>
      </w:r>
      <w:r w:rsidR="00396904">
        <w:t xml:space="preserve">        </w:t>
      </w:r>
      <w:r>
        <w:t>Başkent Üniversitesi Rektörü </w:t>
      </w:r>
    </w:p>
    <w:p w14:paraId="1F545F84" w14:textId="35FFCD78" w:rsidR="008C07AC" w:rsidRDefault="008C07AC" w:rsidP="003323F8"/>
    <w:sectPr w:rsidR="008C07AC"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F538" w14:textId="77777777" w:rsidR="00A91751" w:rsidRDefault="00A91751">
      <w:r>
        <w:separator/>
      </w:r>
    </w:p>
  </w:endnote>
  <w:endnote w:type="continuationSeparator" w:id="0">
    <w:p w14:paraId="38D8DDCF" w14:textId="77777777" w:rsidR="00A91751" w:rsidRDefault="00A9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1164"/>
      <w:docPartObj>
        <w:docPartGallery w:val="Page Numbers (Bottom of Page)"/>
        <w:docPartUnique/>
      </w:docPartObj>
    </w:sdtPr>
    <w:sdtEndPr/>
    <w:sdtContent>
      <w:p w14:paraId="16513DBC" w14:textId="6FAF7C92" w:rsidR="00430F58" w:rsidRDefault="00430F58">
        <w:pPr>
          <w:pStyle w:val="Altbilgi"/>
          <w:jc w:val="center"/>
        </w:pPr>
        <w:r>
          <w:fldChar w:fldCharType="begin"/>
        </w:r>
        <w:r>
          <w:instrText>PAGE   \* MERGEFORMAT</w:instrText>
        </w:r>
        <w:r>
          <w:fldChar w:fldCharType="separate"/>
        </w:r>
        <w:r w:rsidR="00266366">
          <w:rPr>
            <w:noProof/>
          </w:rPr>
          <w:t>3</w:t>
        </w:r>
        <w:r>
          <w:fldChar w:fldCharType="end"/>
        </w:r>
        <w:r>
          <w:t>/4</w:t>
        </w:r>
      </w:p>
    </w:sdtContent>
  </w:sdt>
  <w:p w14:paraId="39E16D39" w14:textId="77777777" w:rsidR="00396904" w:rsidRDefault="003969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5402C" w14:textId="77777777" w:rsidR="00A91751" w:rsidRDefault="00A91751">
      <w:r>
        <w:separator/>
      </w:r>
    </w:p>
  </w:footnote>
  <w:footnote w:type="continuationSeparator" w:id="0">
    <w:p w14:paraId="20B7621D" w14:textId="77777777" w:rsidR="00A91751" w:rsidRDefault="00A9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D22082E" w:rsidR="001928DE" w:rsidRDefault="00D10A5B">
    <w:pPr>
      <w:jc w:val="both"/>
    </w:pPr>
    <w:r>
      <w:rPr>
        <w:b/>
      </w:rPr>
      <w:t>KARAR:</w:t>
    </w:r>
    <w:r w:rsidR="00C06786">
      <w:rPr>
        <w:b/>
      </w:rPr>
      <w:t xml:space="preserve"> </w:t>
    </w:r>
    <w:r w:rsidR="00C311A8">
      <w:rPr>
        <w:b/>
      </w:rPr>
      <w:t>49</w:t>
    </w:r>
    <w:r w:rsidR="00C06786">
      <w:rPr>
        <w:b/>
      </w:rPr>
      <w:t xml:space="preserve">                                                                                        </w:t>
    </w:r>
    <w:r w:rsidR="00C06786">
      <w:rPr>
        <w:b/>
      </w:rPr>
      <w:tab/>
      <w:t xml:space="preserve">               </w:t>
    </w:r>
    <w:r w:rsidR="00C06786">
      <w:rPr>
        <w:b/>
      </w:rPr>
      <w:tab/>
    </w:r>
    <w:r w:rsidR="00151F10">
      <w:rPr>
        <w:b/>
      </w:rPr>
      <w:t>01</w:t>
    </w:r>
    <w:r w:rsidR="00045725">
      <w:rPr>
        <w:b/>
      </w:rPr>
      <w:t>.</w:t>
    </w:r>
    <w:r w:rsidR="00C311A8">
      <w:rPr>
        <w:b/>
      </w:rPr>
      <w:t>03</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66366"/>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96904"/>
    <w:rsid w:val="003B0B6D"/>
    <w:rsid w:val="003D6F88"/>
    <w:rsid w:val="003E4D24"/>
    <w:rsid w:val="003F2AB7"/>
    <w:rsid w:val="003F76F5"/>
    <w:rsid w:val="00417BD4"/>
    <w:rsid w:val="00422533"/>
    <w:rsid w:val="00430F58"/>
    <w:rsid w:val="004418ED"/>
    <w:rsid w:val="004513D2"/>
    <w:rsid w:val="00472104"/>
    <w:rsid w:val="00485CF3"/>
    <w:rsid w:val="00496A54"/>
    <w:rsid w:val="004C0F60"/>
    <w:rsid w:val="004C739E"/>
    <w:rsid w:val="004D2DD4"/>
    <w:rsid w:val="004E072C"/>
    <w:rsid w:val="00515A38"/>
    <w:rsid w:val="00540058"/>
    <w:rsid w:val="00544C41"/>
    <w:rsid w:val="0054778B"/>
    <w:rsid w:val="005662C4"/>
    <w:rsid w:val="00566E1C"/>
    <w:rsid w:val="00567C2B"/>
    <w:rsid w:val="00580D32"/>
    <w:rsid w:val="00586447"/>
    <w:rsid w:val="00590A58"/>
    <w:rsid w:val="00595FFA"/>
    <w:rsid w:val="005B582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D3EF4"/>
    <w:rsid w:val="007E62A3"/>
    <w:rsid w:val="007E7825"/>
    <w:rsid w:val="0080247C"/>
    <w:rsid w:val="008239FD"/>
    <w:rsid w:val="008363AA"/>
    <w:rsid w:val="00837BF8"/>
    <w:rsid w:val="00845156"/>
    <w:rsid w:val="008534BB"/>
    <w:rsid w:val="00861315"/>
    <w:rsid w:val="00873D52"/>
    <w:rsid w:val="00880275"/>
    <w:rsid w:val="00895C6A"/>
    <w:rsid w:val="0089747E"/>
    <w:rsid w:val="008C07AC"/>
    <w:rsid w:val="00911A62"/>
    <w:rsid w:val="0091231F"/>
    <w:rsid w:val="00916F9C"/>
    <w:rsid w:val="00920B12"/>
    <w:rsid w:val="009322FB"/>
    <w:rsid w:val="00934656"/>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333F4"/>
    <w:rsid w:val="00A4613A"/>
    <w:rsid w:val="00A53574"/>
    <w:rsid w:val="00A6248F"/>
    <w:rsid w:val="00A75519"/>
    <w:rsid w:val="00A84555"/>
    <w:rsid w:val="00A86E82"/>
    <w:rsid w:val="00A912E3"/>
    <w:rsid w:val="00A91751"/>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311A8"/>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496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C376-7A21-4990-912B-D338C114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2022-03-02T10:40:00Z</cp:lastPrinted>
  <dcterms:created xsi:type="dcterms:W3CDTF">2020-09-07T13:38:00Z</dcterms:created>
  <dcterms:modified xsi:type="dcterms:W3CDTF">2022-03-02T10:40:00Z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