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2BC81375" w:rsidR="00F063BF" w:rsidRPr="00673331" w:rsidRDefault="008B7ECF" w:rsidP="007E62A3">
      <w:pPr>
        <w:ind w:firstLine="708"/>
        <w:jc w:val="both"/>
      </w:pPr>
      <w:proofErr w:type="spellStart"/>
      <w:r>
        <w:rPr>
          <w:rFonts w:eastAsia="Calibri"/>
          <w:lang w:eastAsia="en-US"/>
        </w:rPr>
        <w:t>Çiçektepe</w:t>
      </w:r>
      <w:proofErr w:type="spellEnd"/>
      <w:r>
        <w:rPr>
          <w:rFonts w:eastAsia="Calibri"/>
          <w:lang w:eastAsia="en-US"/>
        </w:rPr>
        <w:t xml:space="preserve"> Mahallesi mevcut yerleşim yeri ve gelişme alanları için, mahkeme kararları ve üst ölçekli planlara uygun olarak hazırlanan </w:t>
      </w:r>
      <w:r w:rsidRPr="002154AB">
        <w:rPr>
          <w:rFonts w:eastAsia="Calibri"/>
          <w:lang w:eastAsia="en-US"/>
        </w:rPr>
        <w:t>1/1000 Ölçekli Uygulama imar Planı ile ilgili</w:t>
      </w:r>
      <w:r>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Pr>
          <w:rFonts w:eastAsia="Calibri"/>
          <w:color w:val="000000"/>
        </w:rPr>
        <w:t>08</w:t>
      </w:r>
      <w:r w:rsidR="00626BA6">
        <w:rPr>
          <w:rFonts w:eastAsia="Calibri"/>
          <w:color w:val="000000"/>
        </w:rPr>
        <w:t>.2022</w:t>
      </w:r>
      <w:r w:rsidR="00F063BF" w:rsidRPr="00673331">
        <w:rPr>
          <w:rFonts w:eastAsia="Calibri"/>
          <w:color w:val="000000"/>
        </w:rPr>
        <w:t xml:space="preserve"> tarih ve </w:t>
      </w:r>
      <w:r>
        <w:rPr>
          <w:rFonts w:eastAsia="Calibri"/>
          <w:color w:val="000000"/>
        </w:rPr>
        <w:t>38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1C471EE" w14:textId="77777777" w:rsidR="008B7ECF" w:rsidRDefault="00C06786" w:rsidP="008B7ECF">
      <w:pPr>
        <w:ind w:firstLine="708"/>
        <w:contextualSpacing/>
        <w:jc w:val="both"/>
      </w:pPr>
      <w:proofErr w:type="gramStart"/>
      <w:r w:rsidRPr="00673331">
        <w:t>(</w:t>
      </w:r>
      <w:proofErr w:type="gramEnd"/>
      <w:r w:rsidR="008B7ECF" w:rsidRPr="00383571">
        <w:t xml:space="preserve">Belediye meclisimizin </w:t>
      </w:r>
      <w:r w:rsidR="008B7ECF">
        <w:t>01.08.2022</w:t>
      </w:r>
      <w:r w:rsidR="008B7ECF" w:rsidRPr="00383571">
        <w:t xml:space="preserve"> tarihinde yapmış olduğu birleşimde görüşülerek komisyonumuza havale edilen,</w:t>
      </w:r>
      <w:r w:rsidR="008B7ECF">
        <w:t xml:space="preserve"> </w:t>
      </w:r>
      <w:proofErr w:type="spellStart"/>
      <w:r w:rsidR="008B7ECF">
        <w:rPr>
          <w:rFonts w:eastAsia="Calibri"/>
          <w:lang w:eastAsia="en-US"/>
        </w:rPr>
        <w:t>Çiçektepe</w:t>
      </w:r>
      <w:proofErr w:type="spellEnd"/>
      <w:r w:rsidR="008B7ECF">
        <w:rPr>
          <w:rFonts w:eastAsia="Calibri"/>
          <w:lang w:eastAsia="en-US"/>
        </w:rPr>
        <w:t xml:space="preserve"> Mahallesi mevcut yerleşim yeri ve gelişme alanları için, mahkeme kararları ve üst ölçekli planlara uygun olarak hazırlanan </w:t>
      </w:r>
      <w:r w:rsidR="008B7ECF" w:rsidRPr="002154AB">
        <w:rPr>
          <w:rFonts w:eastAsia="Calibri"/>
          <w:lang w:eastAsia="en-US"/>
        </w:rPr>
        <w:t>1/1000 Ölçekli Uygulama imar Planı ile ilgili</w:t>
      </w:r>
      <w:r w:rsidR="008B7ECF">
        <w:rPr>
          <w:rFonts w:eastAsia="Calibri"/>
          <w:lang w:eastAsia="en-US"/>
        </w:rPr>
        <w:t xml:space="preserve"> </w:t>
      </w:r>
      <w:r w:rsidR="008B7ECF">
        <w:t>dosya incelendi.</w:t>
      </w:r>
    </w:p>
    <w:p w14:paraId="28537D5F" w14:textId="77777777" w:rsidR="008B7ECF" w:rsidRDefault="008B7ECF" w:rsidP="008B7ECF">
      <w:pPr>
        <w:ind w:firstLine="708"/>
        <w:rPr>
          <w:b/>
          <w:bCs/>
          <w:u w:val="single"/>
        </w:rPr>
      </w:pPr>
    </w:p>
    <w:p w14:paraId="25FD6B0C" w14:textId="77777777" w:rsidR="008B7ECF" w:rsidRPr="006677EB" w:rsidRDefault="008B7ECF" w:rsidP="008B7ECF">
      <w:pPr>
        <w:ind w:firstLine="708"/>
        <w:rPr>
          <w:b/>
          <w:bCs/>
          <w:u w:val="single"/>
        </w:rPr>
      </w:pPr>
      <w:r w:rsidRPr="006677EB">
        <w:rPr>
          <w:b/>
          <w:bCs/>
          <w:u w:val="single"/>
        </w:rPr>
        <w:t>Yapılan İnceleme İle:</w:t>
      </w:r>
    </w:p>
    <w:p w14:paraId="0600746B" w14:textId="77777777" w:rsidR="008B7ECF" w:rsidRDefault="008B7ECF" w:rsidP="008B7ECF">
      <w:pPr>
        <w:numPr>
          <w:ilvl w:val="0"/>
          <w:numId w:val="3"/>
        </w:numPr>
        <w:spacing w:after="120"/>
        <w:ind w:left="426"/>
        <w:jc w:val="both"/>
      </w:pPr>
      <w:r w:rsidRPr="00962740">
        <w:t xml:space="preserve">Sincan İlçesi, </w:t>
      </w:r>
      <w:proofErr w:type="spellStart"/>
      <w:r w:rsidRPr="00962740">
        <w:t>Çiçektepe</w:t>
      </w:r>
      <w:proofErr w:type="spellEnd"/>
      <w:r w:rsidRPr="00962740">
        <w:t xml:space="preserve"> Mahallesi’ne ilişkin ilk imar planının yaklaşık 43 hektar alanda Sincan Belediye Meclisi’nin 04.01.2002 tarih ve 2 sayılı kararı ile onaylanan </w:t>
      </w:r>
      <w:proofErr w:type="spellStart"/>
      <w:r w:rsidRPr="00962740">
        <w:t>Çiçektepe</w:t>
      </w:r>
      <w:proofErr w:type="spellEnd"/>
      <w:r w:rsidRPr="00962740">
        <w:t xml:space="preserve"> Köyü Köy Yerleşik Alanı Uygulama İmar Planı olduğu,</w:t>
      </w:r>
    </w:p>
    <w:p w14:paraId="5A7EE42B" w14:textId="77777777" w:rsidR="008B7ECF" w:rsidRDefault="008B7ECF" w:rsidP="008B7ECF">
      <w:pPr>
        <w:numPr>
          <w:ilvl w:val="0"/>
          <w:numId w:val="3"/>
        </w:numPr>
        <w:spacing w:after="120"/>
        <w:ind w:left="426"/>
        <w:jc w:val="both"/>
      </w:pPr>
      <w:r>
        <w:t xml:space="preserve">Sincan İlçesi, </w:t>
      </w:r>
      <w:proofErr w:type="spellStart"/>
      <w:r>
        <w:t>Çiçektepe</w:t>
      </w:r>
      <w:proofErr w:type="spellEnd"/>
      <w:r>
        <w:t xml:space="preserve"> Mahallesi sınırları içerisinde mevcut planlı alanı ve çevresini kapsayan yaklaşık 94 hektar alanda </w:t>
      </w:r>
      <w:r w:rsidRPr="00AE36BA">
        <w:t>2020 yılında 1/5000 ölçekli Nazım İmar Planı Revizyonu ve 1/1000 ölçekli Uygulama Planı Revizyonu hazırlan</w:t>
      </w:r>
      <w:r>
        <w:t>dığı,</w:t>
      </w:r>
    </w:p>
    <w:p w14:paraId="51042168" w14:textId="77777777" w:rsidR="008B7ECF" w:rsidRDefault="008B7ECF" w:rsidP="008B7ECF">
      <w:pPr>
        <w:numPr>
          <w:ilvl w:val="0"/>
          <w:numId w:val="3"/>
        </w:numPr>
        <w:spacing w:after="120"/>
        <w:ind w:left="426"/>
        <w:jc w:val="both"/>
      </w:pPr>
      <w:proofErr w:type="gramStart"/>
      <w:r w:rsidRPr="00AE36BA">
        <w:t>Hazırlanan Revizyon İmar Planları</w:t>
      </w:r>
      <w:r>
        <w:t>nın</w:t>
      </w:r>
      <w:r w:rsidRPr="00AE36BA">
        <w:t xml:space="preserve"> Sincan Belediye Meclisinin 04.03.2020 tarih ve 53 sayılı kararı ile uygun görül</w:t>
      </w:r>
      <w:r>
        <w:t>düğü</w:t>
      </w:r>
      <w:r w:rsidRPr="00AE36BA">
        <w:t>, Ankara Büyükşehir Belediye Meclisi'nin 09.02.2021 tarih ve 244 sayılı kararı ile onaylan</w:t>
      </w:r>
      <w:r>
        <w:t>dığı,</w:t>
      </w:r>
      <w:r w:rsidRPr="00AE36BA">
        <w:t xml:space="preserve"> imar planına yapılan itirazlar</w:t>
      </w:r>
      <w:r>
        <w:t>ın</w:t>
      </w:r>
      <w:r w:rsidRPr="00AE36BA">
        <w:t xml:space="preserve"> Sincan Belediye Meclisinin 21.05.2021 tarih ve 108 sayılı kararı ile </w:t>
      </w:r>
      <w:r>
        <w:t xml:space="preserve">kısmen </w:t>
      </w:r>
      <w:r w:rsidRPr="00AE36BA">
        <w:t>uygun görül</w:t>
      </w:r>
      <w:r>
        <w:t>düğü,</w:t>
      </w:r>
      <w:r w:rsidRPr="00AE36BA">
        <w:t xml:space="preserve"> Ankara Büyükşehir Belediye Meclisinin 10.08.2021 tarih ve 1538 sayılı kararı ile onaylan</w:t>
      </w:r>
      <w:r>
        <w:t xml:space="preserve">dığı </w:t>
      </w:r>
      <w:r w:rsidRPr="00AE36BA">
        <w:t>ve plan</w:t>
      </w:r>
      <w:r>
        <w:t>ın</w:t>
      </w:r>
      <w:r w:rsidRPr="00AE36BA">
        <w:t xml:space="preserve"> kesinleş</w:t>
      </w:r>
      <w:r>
        <w:t>tiği,</w:t>
      </w:r>
      <w:proofErr w:type="gramEnd"/>
    </w:p>
    <w:p w14:paraId="2682802E" w14:textId="77777777" w:rsidR="008B7ECF" w:rsidRDefault="008B7ECF" w:rsidP="008B7ECF">
      <w:pPr>
        <w:numPr>
          <w:ilvl w:val="0"/>
          <w:numId w:val="3"/>
        </w:numPr>
        <w:spacing w:after="120"/>
        <w:ind w:left="426"/>
        <w:jc w:val="both"/>
      </w:pPr>
      <w:proofErr w:type="gramStart"/>
      <w:r w:rsidRPr="00AE36BA">
        <w:t xml:space="preserve">İmar planlarının kesinleşmesine müteakip TMMOB Plancılar Odası ve Mimarlar Odası tarafından Sincan Belediye Meclisinin 04.03.2020 tarih ve 53 sayılı kararı ile uygun görülen ve Ankara Büyükşehir Belediye Meclisinin 09.02.2021 tarih ve 244 sayılı kararı ile onaylanan "Sincan İlçesi, </w:t>
      </w:r>
      <w:proofErr w:type="spellStart"/>
      <w:r w:rsidRPr="00AE36BA">
        <w:t>Çiçektepe</w:t>
      </w:r>
      <w:proofErr w:type="spellEnd"/>
      <w:r w:rsidRPr="00AE36BA">
        <w:t xml:space="preserve"> Mahallesi 1/1000 ölçekli Uygulama İmar Planı Revizyonu ve ilave İmar Planının 1/5000'lik Nazım İmar Planı ile onaylanmasına </w:t>
      </w:r>
      <w:proofErr w:type="spellStart"/>
      <w:r w:rsidRPr="00AE36BA">
        <w:t>iliskin</w:t>
      </w:r>
      <w:proofErr w:type="spellEnd"/>
      <w:r w:rsidRPr="00AE36BA">
        <w:t xml:space="preserve"> işleminde, şehircilik ilkelerine, planlama esaslarına ve kamu yararına aykırı olduğundan hukuka uyarlık bulunmadığı belirtilerek iptal davası açıl</w:t>
      </w:r>
      <w:r>
        <w:t>dığı,</w:t>
      </w:r>
      <w:proofErr w:type="gramEnd"/>
    </w:p>
    <w:p w14:paraId="777C1FAD" w14:textId="77777777" w:rsidR="008B7ECF" w:rsidRDefault="008B7ECF" w:rsidP="008B7ECF">
      <w:pPr>
        <w:numPr>
          <w:ilvl w:val="0"/>
          <w:numId w:val="3"/>
        </w:numPr>
        <w:spacing w:after="120"/>
        <w:ind w:left="426"/>
        <w:jc w:val="both"/>
      </w:pPr>
      <w:proofErr w:type="gramStart"/>
      <w:r w:rsidRPr="00AE36BA">
        <w:t>Ankara 11. İdare Mahkemesinin 2021/2105 Esas sayılı dosyasında görülen davada 07.04.2022 tarih ve 2022/868 sayılı kararı ile dava konusu işlemin</w:t>
      </w:r>
      <w:r>
        <w:t xml:space="preserve"> </w:t>
      </w:r>
      <w:r w:rsidRPr="00AE36BA">
        <w:t xml:space="preserve">üst ölçekli 2007 onaylı Başkent Ankara Nazım İmar Planında değişikliğe gidilmeden hazırlandığı </w:t>
      </w:r>
      <w:r>
        <w:t>ve</w:t>
      </w:r>
      <w:r w:rsidRPr="00AE36BA">
        <w:t xml:space="preserve"> düzenlenen 6 </w:t>
      </w:r>
      <w:proofErr w:type="spellStart"/>
      <w:r w:rsidRPr="00AE36BA">
        <w:t>nolu</w:t>
      </w:r>
      <w:proofErr w:type="spellEnd"/>
      <w:r w:rsidRPr="00AE36BA">
        <w:t xml:space="preserve"> plan notu ile emsal dışı alan tanımı yapılması yönlerinden plan hiyerarşisi ve planlama kademesine uyulmadığı ile şehircilik ilkeleri, planlama esasları ve kamu yararına aykırı olduğu gerekçeleri iptal edil</w:t>
      </w:r>
      <w:r>
        <w:t>diği,</w:t>
      </w:r>
      <w:proofErr w:type="gramEnd"/>
    </w:p>
    <w:p w14:paraId="6FD82E2D" w14:textId="77777777" w:rsidR="008B7ECF" w:rsidRDefault="008B7ECF" w:rsidP="008B7ECF">
      <w:pPr>
        <w:numPr>
          <w:ilvl w:val="0"/>
          <w:numId w:val="3"/>
        </w:numPr>
        <w:spacing w:after="120"/>
        <w:ind w:left="426"/>
        <w:jc w:val="both"/>
      </w:pPr>
      <w:proofErr w:type="gramStart"/>
      <w:r>
        <w:t>Mahkeme kararına uygun olarak 2022 yılında söz konusu planlama alanına ilişkin Başkent Ankara Nazım İmar Planında 1/25.000 ölçekli Nazım İmar Planı Değişikliği hazırlandığı, hazırlanan değişikliğin Ankara Büyükşehir Belediye Meclisinin 16.05.2022 tarih ve 1059 sayılı kararı ile onaylandığı, 02.06.2022-01.07.2022 tarihleri arasında ilan edilerek kesinleştiği,</w:t>
      </w:r>
      <w:proofErr w:type="gramEnd"/>
    </w:p>
    <w:p w14:paraId="537057C7" w14:textId="77777777" w:rsidR="008B7ECF" w:rsidRDefault="008B7ECF" w:rsidP="008B7ECF">
      <w:pPr>
        <w:numPr>
          <w:ilvl w:val="0"/>
          <w:numId w:val="3"/>
        </w:numPr>
        <w:spacing w:after="120"/>
        <w:ind w:left="426"/>
        <w:jc w:val="both"/>
      </w:pPr>
      <w:r>
        <w:t xml:space="preserve">Planlama alanında 1/5000 ölçekli ve 1/1000 ölçekli yeni bir planlama çalışmasına </w:t>
      </w:r>
      <w:r w:rsidRPr="00AE36BA">
        <w:t>1/25.000 ölçekli Nazım İmar Planı Değişikliği kesinleştikten sonra başlan</w:t>
      </w:r>
      <w:r>
        <w:t xml:space="preserve">dığı, </w:t>
      </w:r>
    </w:p>
    <w:p w14:paraId="17E448A2" w14:textId="77777777" w:rsidR="008B7ECF" w:rsidRDefault="008B7ECF" w:rsidP="008B7ECF">
      <w:pPr>
        <w:spacing w:after="120"/>
        <w:jc w:val="both"/>
      </w:pPr>
    </w:p>
    <w:p w14:paraId="2BC33270" w14:textId="77777777" w:rsidR="008B7ECF" w:rsidRDefault="008B7ECF" w:rsidP="008B7ECF">
      <w:pPr>
        <w:spacing w:after="120"/>
        <w:jc w:val="both"/>
      </w:pPr>
    </w:p>
    <w:p w14:paraId="52883BC7" w14:textId="77777777" w:rsidR="008B7ECF" w:rsidRDefault="008B7ECF" w:rsidP="008B7ECF">
      <w:pPr>
        <w:spacing w:after="120"/>
        <w:jc w:val="both"/>
      </w:pPr>
    </w:p>
    <w:p w14:paraId="3538122C" w14:textId="77777777" w:rsidR="008B7ECF" w:rsidRDefault="008B7ECF" w:rsidP="008B7ECF">
      <w:pPr>
        <w:spacing w:after="120"/>
        <w:jc w:val="both"/>
      </w:pPr>
    </w:p>
    <w:p w14:paraId="7A72C661" w14:textId="77777777" w:rsidR="008B7ECF" w:rsidRDefault="008B7ECF" w:rsidP="008B7ECF">
      <w:pPr>
        <w:numPr>
          <w:ilvl w:val="0"/>
          <w:numId w:val="3"/>
        </w:numPr>
        <w:spacing w:after="120"/>
        <w:ind w:left="426"/>
        <w:jc w:val="both"/>
      </w:pPr>
      <w:proofErr w:type="spellStart"/>
      <w:proofErr w:type="gramStart"/>
      <w:r w:rsidRPr="00AE36BA">
        <w:t>Çiçektepe</w:t>
      </w:r>
      <w:proofErr w:type="spellEnd"/>
      <w:r w:rsidRPr="00AE36BA">
        <w:t xml:space="preserve"> Mahallesi ve çevresini kapsayan planlama alanı</w:t>
      </w:r>
      <w:r>
        <w:t>n</w:t>
      </w:r>
      <w:r w:rsidRPr="00AE36BA">
        <w:t xml:space="preserve"> 943.420,10 m² büyüklükte</w:t>
      </w:r>
      <w:r>
        <w:t xml:space="preserve"> olduğu, a</w:t>
      </w:r>
      <w:r w:rsidRPr="00AE36BA">
        <w:t xml:space="preserve">lanın 108.844,69 m² kısmını alanın kuzey doğusundaki </w:t>
      </w:r>
      <w:r>
        <w:t xml:space="preserve">88024 numaralı parselasyon planı ile </w:t>
      </w:r>
      <w:r w:rsidRPr="00AE36BA">
        <w:t>uygulama gör</w:t>
      </w:r>
      <w:r>
        <w:t>erek 04.02.2016 tarihinde tescil edilen,</w:t>
      </w:r>
      <w:r w:rsidRPr="00AE36BA">
        <w:t xml:space="preserve"> </w:t>
      </w:r>
      <w:r>
        <w:t xml:space="preserve">iptal edilen planda özel </w:t>
      </w:r>
      <w:r w:rsidRPr="00AE36BA">
        <w:t>sağlık tesis alanı ve teknik altyapı alanının olduğu 101884 numaralı imar adası</w:t>
      </w:r>
      <w:r>
        <w:t>nın</w:t>
      </w:r>
      <w:r w:rsidRPr="00AE36BA">
        <w:t xml:space="preserve"> oluştur</w:t>
      </w:r>
      <w:r>
        <w:t>duğu</w:t>
      </w:r>
      <w:r w:rsidRPr="00AE36BA">
        <w:t>, kalan kısmını ise kadastro parselleri i</w:t>
      </w:r>
      <w:r>
        <w:t>le tescil harici alanların oluşturduğu,</w:t>
      </w:r>
      <w:proofErr w:type="gramEnd"/>
    </w:p>
    <w:p w14:paraId="20317352" w14:textId="77777777" w:rsidR="008B7ECF" w:rsidRDefault="008B7ECF" w:rsidP="008B7ECF">
      <w:pPr>
        <w:numPr>
          <w:ilvl w:val="0"/>
          <w:numId w:val="3"/>
        </w:numPr>
        <w:spacing w:after="120"/>
        <w:ind w:left="426"/>
        <w:jc w:val="both"/>
      </w:pPr>
      <w:r w:rsidRPr="00AE36BA">
        <w:t xml:space="preserve">Konut alanlarında alanın ilk imar planında ve iptal </w:t>
      </w:r>
      <w:r>
        <w:t xml:space="preserve">edilen </w:t>
      </w:r>
      <w:r w:rsidRPr="00AE36BA">
        <w:t>imar planında belirtildiği gibi yeni planda da yapılaşma koşulları</w:t>
      </w:r>
      <w:r>
        <w:t>nın</w:t>
      </w:r>
      <w:r w:rsidRPr="00AE36BA">
        <w:t xml:space="preserve"> TAKS:0,30, KAKS:0,60 olarak belirlen</w:t>
      </w:r>
      <w:r>
        <w:t xml:space="preserve">diği, </w:t>
      </w:r>
      <w:r w:rsidRPr="007B69E1">
        <w:t>bu şekilde bölgenin brüt nüfus yoğunluğunu artırıcı bir karar getirilme</w:t>
      </w:r>
      <w:r>
        <w:t xml:space="preserve">diği, </w:t>
      </w:r>
    </w:p>
    <w:p w14:paraId="2421E2D6" w14:textId="77777777" w:rsidR="008B7ECF" w:rsidRDefault="008B7ECF" w:rsidP="008B7ECF">
      <w:pPr>
        <w:numPr>
          <w:ilvl w:val="0"/>
          <w:numId w:val="3"/>
        </w:numPr>
        <w:spacing w:after="120"/>
        <w:ind w:left="426"/>
        <w:jc w:val="both"/>
      </w:pPr>
      <w:r>
        <w:t>Öneri yapılaşma</w:t>
      </w:r>
      <w:r w:rsidRPr="007B69E1">
        <w:t xml:space="preserve"> koşuluna göre toplam konut emsal inşaat alanı</w:t>
      </w:r>
      <w:r>
        <w:t>nın</w:t>
      </w:r>
      <w:r w:rsidRPr="007B69E1">
        <w:t xml:space="preserve"> 265.453,42 m²</w:t>
      </w:r>
      <w:r>
        <w:t>, konut büyüklüklerinin 150,00 m²,</w:t>
      </w:r>
      <w:r w:rsidRPr="007B69E1">
        <w:t xml:space="preserve"> toplam konut sayısı</w:t>
      </w:r>
      <w:r>
        <w:t>nın</w:t>
      </w:r>
      <w:r w:rsidRPr="007B69E1">
        <w:t xml:space="preserve"> ise 1.770 adet ol</w:t>
      </w:r>
      <w:r>
        <w:t>duğu,</w:t>
      </w:r>
    </w:p>
    <w:p w14:paraId="4308019C" w14:textId="77777777" w:rsidR="008B7ECF" w:rsidRDefault="008B7ECF" w:rsidP="008B7ECF">
      <w:pPr>
        <w:numPr>
          <w:ilvl w:val="0"/>
          <w:numId w:val="3"/>
        </w:numPr>
        <w:spacing w:after="120"/>
        <w:ind w:left="426"/>
        <w:jc w:val="both"/>
      </w:pPr>
      <w:r>
        <w:t>O</w:t>
      </w:r>
      <w:r w:rsidRPr="007B69E1">
        <w:t>rtalama hane nüfusu</w:t>
      </w:r>
      <w:r>
        <w:t>nun</w:t>
      </w:r>
      <w:r w:rsidRPr="007B69E1">
        <w:t xml:space="preserve"> </w:t>
      </w:r>
      <w:r>
        <w:t>T</w:t>
      </w:r>
      <w:r w:rsidRPr="007B69E1">
        <w:t>ürkiye İstatistik Kurumu’nun 2022 yılı Ankara verilerine göre 2,96 kişi ol</w:t>
      </w:r>
      <w:r>
        <w:t>duğu, i</w:t>
      </w:r>
      <w:r w:rsidRPr="007B69E1">
        <w:t>mar planı ile brüt yoğunlu</w:t>
      </w:r>
      <w:r>
        <w:t>ğun</w:t>
      </w:r>
      <w:r w:rsidRPr="007B69E1">
        <w:t xml:space="preserve"> yaklaşık 55,53 kişi/hektar ile düşük yoğun olarak belirlen</w:t>
      </w:r>
      <w:r>
        <w:t>diği,</w:t>
      </w:r>
      <w:r w:rsidRPr="007B69E1">
        <w:t xml:space="preserve"> </w:t>
      </w:r>
      <w:proofErr w:type="gramStart"/>
      <w:r w:rsidRPr="007B69E1">
        <w:t>projeksiyon</w:t>
      </w:r>
      <w:proofErr w:type="gramEnd"/>
      <w:r w:rsidRPr="007B69E1">
        <w:t xml:space="preserve"> nüfusu</w:t>
      </w:r>
      <w:r>
        <w:t>nun</w:t>
      </w:r>
      <w:r w:rsidRPr="007B69E1">
        <w:t xml:space="preserve"> ise 5.239 kişi olarak öneril</w:t>
      </w:r>
      <w:r>
        <w:t>diği,</w:t>
      </w:r>
    </w:p>
    <w:p w14:paraId="25329DA8" w14:textId="77777777" w:rsidR="008B7ECF" w:rsidRPr="00DE79CC" w:rsidRDefault="008B7ECF" w:rsidP="008B7ECF">
      <w:pPr>
        <w:numPr>
          <w:ilvl w:val="0"/>
          <w:numId w:val="3"/>
        </w:numPr>
        <w:spacing w:after="120"/>
        <w:ind w:left="426"/>
        <w:jc w:val="both"/>
      </w:pPr>
      <w:r>
        <w:t>Planlama alanın</w:t>
      </w:r>
      <w:r w:rsidRPr="00DE79CC">
        <w:t xml:space="preserve"> mülkiyet</w:t>
      </w:r>
      <w:r>
        <w:t xml:space="preserve"> dağılımının </w:t>
      </w:r>
      <w:r w:rsidRPr="00DE79CC">
        <w:t>aşağıdaki gibi olduğu;</w:t>
      </w:r>
    </w:p>
    <w:tbl>
      <w:tblPr>
        <w:tblW w:w="5000" w:type="pct"/>
        <w:tblCellMar>
          <w:left w:w="70" w:type="dxa"/>
          <w:right w:w="70" w:type="dxa"/>
        </w:tblCellMar>
        <w:tblLook w:val="04A0" w:firstRow="1" w:lastRow="0" w:firstColumn="1" w:lastColumn="0" w:noHBand="0" w:noVBand="1"/>
      </w:tblPr>
      <w:tblGrid>
        <w:gridCol w:w="4082"/>
        <w:gridCol w:w="2787"/>
        <w:gridCol w:w="2760"/>
      </w:tblGrid>
      <w:tr w:rsidR="008B7ECF" w:rsidRPr="00DE79CC" w14:paraId="72FCB1E7" w14:textId="77777777" w:rsidTr="00775976">
        <w:trPr>
          <w:trHeight w:val="315"/>
        </w:trPr>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703A9" w14:textId="77777777" w:rsidR="008B7ECF" w:rsidRDefault="008B7ECF" w:rsidP="00775976">
            <w:pPr>
              <w:jc w:val="center"/>
              <w:rPr>
                <w:b/>
                <w:bCs/>
                <w:color w:val="000000"/>
              </w:rPr>
            </w:pPr>
            <w:r>
              <w:rPr>
                <w:b/>
                <w:bCs/>
                <w:color w:val="000000"/>
              </w:rPr>
              <w:t>Mülkiyet</w:t>
            </w:r>
          </w:p>
        </w:tc>
        <w:tc>
          <w:tcPr>
            <w:tcW w:w="1447" w:type="pct"/>
            <w:tcBorders>
              <w:top w:val="single" w:sz="4" w:space="0" w:color="auto"/>
              <w:left w:val="nil"/>
              <w:bottom w:val="single" w:sz="4" w:space="0" w:color="auto"/>
              <w:right w:val="single" w:sz="4" w:space="0" w:color="auto"/>
            </w:tcBorders>
            <w:shd w:val="clear" w:color="auto" w:fill="auto"/>
            <w:noWrap/>
            <w:vAlign w:val="center"/>
            <w:hideMark/>
          </w:tcPr>
          <w:p w14:paraId="50B424C3" w14:textId="77777777" w:rsidR="008B7ECF" w:rsidRDefault="008B7ECF" w:rsidP="00775976">
            <w:pPr>
              <w:jc w:val="center"/>
              <w:rPr>
                <w:b/>
                <w:bCs/>
                <w:color w:val="000000"/>
              </w:rPr>
            </w:pPr>
            <w:r>
              <w:rPr>
                <w:b/>
                <w:bCs/>
                <w:color w:val="000000"/>
              </w:rPr>
              <w:t>Toplam Alan (m²)</w:t>
            </w:r>
          </w:p>
        </w:tc>
        <w:tc>
          <w:tcPr>
            <w:tcW w:w="1433" w:type="pct"/>
            <w:tcBorders>
              <w:top w:val="single" w:sz="4" w:space="0" w:color="auto"/>
              <w:left w:val="nil"/>
              <w:bottom w:val="single" w:sz="4" w:space="0" w:color="auto"/>
              <w:right w:val="single" w:sz="4" w:space="0" w:color="auto"/>
            </w:tcBorders>
            <w:shd w:val="clear" w:color="auto" w:fill="auto"/>
            <w:noWrap/>
            <w:vAlign w:val="center"/>
            <w:hideMark/>
          </w:tcPr>
          <w:p w14:paraId="29F339CA" w14:textId="77777777" w:rsidR="008B7ECF" w:rsidRDefault="008B7ECF" w:rsidP="00775976">
            <w:pPr>
              <w:jc w:val="center"/>
              <w:rPr>
                <w:b/>
                <w:bCs/>
                <w:color w:val="000000"/>
              </w:rPr>
            </w:pPr>
            <w:r>
              <w:rPr>
                <w:b/>
                <w:bCs/>
                <w:color w:val="000000"/>
              </w:rPr>
              <w:t>Oran (%)</w:t>
            </w:r>
          </w:p>
        </w:tc>
      </w:tr>
      <w:tr w:rsidR="008B7ECF" w:rsidRPr="00DE79CC" w14:paraId="59FF3162"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6341DB9C" w14:textId="77777777" w:rsidR="008B7ECF" w:rsidRDefault="008B7ECF" w:rsidP="00775976">
            <w:pPr>
              <w:rPr>
                <w:color w:val="000000"/>
              </w:rPr>
            </w:pPr>
            <w:r>
              <w:rPr>
                <w:color w:val="000000"/>
              </w:rPr>
              <w:t>Kamu Orta Malı Alanları</w:t>
            </w:r>
          </w:p>
        </w:tc>
        <w:tc>
          <w:tcPr>
            <w:tcW w:w="1447" w:type="pct"/>
            <w:tcBorders>
              <w:top w:val="nil"/>
              <w:left w:val="nil"/>
              <w:bottom w:val="single" w:sz="4" w:space="0" w:color="auto"/>
              <w:right w:val="single" w:sz="4" w:space="0" w:color="auto"/>
            </w:tcBorders>
            <w:shd w:val="clear" w:color="auto" w:fill="auto"/>
            <w:noWrap/>
            <w:vAlign w:val="center"/>
            <w:hideMark/>
          </w:tcPr>
          <w:p w14:paraId="7092D0B4" w14:textId="77777777" w:rsidR="008B7ECF" w:rsidRDefault="008B7ECF" w:rsidP="00775976">
            <w:pPr>
              <w:jc w:val="right"/>
              <w:rPr>
                <w:color w:val="000000"/>
              </w:rPr>
            </w:pPr>
            <w:r>
              <w:rPr>
                <w:color w:val="000000"/>
              </w:rPr>
              <w:t>238589.69</w:t>
            </w:r>
          </w:p>
        </w:tc>
        <w:tc>
          <w:tcPr>
            <w:tcW w:w="1433" w:type="pct"/>
            <w:tcBorders>
              <w:top w:val="nil"/>
              <w:left w:val="nil"/>
              <w:bottom w:val="single" w:sz="4" w:space="0" w:color="auto"/>
              <w:right w:val="single" w:sz="4" w:space="0" w:color="auto"/>
            </w:tcBorders>
            <w:shd w:val="clear" w:color="auto" w:fill="auto"/>
            <w:noWrap/>
            <w:vAlign w:val="center"/>
            <w:hideMark/>
          </w:tcPr>
          <w:p w14:paraId="4B5D6BD9" w14:textId="77777777" w:rsidR="008B7ECF" w:rsidRDefault="008B7ECF" w:rsidP="00775976">
            <w:pPr>
              <w:jc w:val="right"/>
              <w:rPr>
                <w:color w:val="000000"/>
              </w:rPr>
            </w:pPr>
            <w:r>
              <w:rPr>
                <w:color w:val="000000"/>
              </w:rPr>
              <w:t>25.29%</w:t>
            </w:r>
          </w:p>
        </w:tc>
      </w:tr>
      <w:tr w:rsidR="008B7ECF" w:rsidRPr="00DE79CC" w14:paraId="37FBE39B"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2E16565E" w14:textId="77777777" w:rsidR="008B7ECF" w:rsidRDefault="008B7ECF" w:rsidP="00775976">
            <w:pPr>
              <w:rPr>
                <w:color w:val="000000"/>
              </w:rPr>
            </w:pPr>
            <w:r>
              <w:rPr>
                <w:color w:val="000000"/>
              </w:rPr>
              <w:t>Maliye Hazinesi</w:t>
            </w:r>
          </w:p>
        </w:tc>
        <w:tc>
          <w:tcPr>
            <w:tcW w:w="1447" w:type="pct"/>
            <w:tcBorders>
              <w:top w:val="nil"/>
              <w:left w:val="nil"/>
              <w:bottom w:val="single" w:sz="4" w:space="0" w:color="auto"/>
              <w:right w:val="single" w:sz="4" w:space="0" w:color="auto"/>
            </w:tcBorders>
            <w:shd w:val="clear" w:color="auto" w:fill="auto"/>
            <w:noWrap/>
            <w:vAlign w:val="center"/>
            <w:hideMark/>
          </w:tcPr>
          <w:p w14:paraId="29FC1EDB" w14:textId="77777777" w:rsidR="008B7ECF" w:rsidRDefault="008B7ECF" w:rsidP="00775976">
            <w:pPr>
              <w:jc w:val="right"/>
              <w:rPr>
                <w:color w:val="000000"/>
              </w:rPr>
            </w:pPr>
            <w:r>
              <w:rPr>
                <w:color w:val="000000"/>
              </w:rPr>
              <w:t>9602.15</w:t>
            </w:r>
          </w:p>
        </w:tc>
        <w:tc>
          <w:tcPr>
            <w:tcW w:w="1433" w:type="pct"/>
            <w:tcBorders>
              <w:top w:val="nil"/>
              <w:left w:val="nil"/>
              <w:bottom w:val="single" w:sz="4" w:space="0" w:color="auto"/>
              <w:right w:val="single" w:sz="4" w:space="0" w:color="auto"/>
            </w:tcBorders>
            <w:shd w:val="clear" w:color="auto" w:fill="auto"/>
            <w:noWrap/>
            <w:vAlign w:val="center"/>
            <w:hideMark/>
          </w:tcPr>
          <w:p w14:paraId="48386EB5" w14:textId="77777777" w:rsidR="008B7ECF" w:rsidRDefault="008B7ECF" w:rsidP="00775976">
            <w:pPr>
              <w:jc w:val="right"/>
              <w:rPr>
                <w:color w:val="000000"/>
              </w:rPr>
            </w:pPr>
            <w:r>
              <w:rPr>
                <w:color w:val="000000"/>
              </w:rPr>
              <w:t>1.02%</w:t>
            </w:r>
          </w:p>
        </w:tc>
      </w:tr>
      <w:tr w:rsidR="008B7ECF" w:rsidRPr="00DE79CC" w14:paraId="0CE276C1"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55578095" w14:textId="77777777" w:rsidR="008B7ECF" w:rsidRDefault="008B7ECF" w:rsidP="00775976">
            <w:pPr>
              <w:rPr>
                <w:color w:val="000000"/>
              </w:rPr>
            </w:pPr>
            <w:r>
              <w:rPr>
                <w:color w:val="000000"/>
              </w:rPr>
              <w:t>Sincan Belediyesi</w:t>
            </w:r>
          </w:p>
        </w:tc>
        <w:tc>
          <w:tcPr>
            <w:tcW w:w="1447" w:type="pct"/>
            <w:tcBorders>
              <w:top w:val="nil"/>
              <w:left w:val="nil"/>
              <w:bottom w:val="single" w:sz="4" w:space="0" w:color="auto"/>
              <w:right w:val="single" w:sz="4" w:space="0" w:color="auto"/>
            </w:tcBorders>
            <w:shd w:val="clear" w:color="auto" w:fill="auto"/>
            <w:noWrap/>
            <w:vAlign w:val="center"/>
            <w:hideMark/>
          </w:tcPr>
          <w:p w14:paraId="18ECB4B7" w14:textId="77777777" w:rsidR="008B7ECF" w:rsidRDefault="008B7ECF" w:rsidP="00775976">
            <w:pPr>
              <w:jc w:val="right"/>
              <w:rPr>
                <w:color w:val="000000"/>
              </w:rPr>
            </w:pPr>
            <w:r>
              <w:rPr>
                <w:color w:val="000000"/>
              </w:rPr>
              <w:t>3140.01</w:t>
            </w:r>
          </w:p>
        </w:tc>
        <w:tc>
          <w:tcPr>
            <w:tcW w:w="1433" w:type="pct"/>
            <w:tcBorders>
              <w:top w:val="nil"/>
              <w:left w:val="nil"/>
              <w:bottom w:val="single" w:sz="4" w:space="0" w:color="auto"/>
              <w:right w:val="single" w:sz="4" w:space="0" w:color="auto"/>
            </w:tcBorders>
            <w:shd w:val="clear" w:color="auto" w:fill="auto"/>
            <w:noWrap/>
            <w:vAlign w:val="center"/>
            <w:hideMark/>
          </w:tcPr>
          <w:p w14:paraId="4BDD8920" w14:textId="77777777" w:rsidR="008B7ECF" w:rsidRDefault="008B7ECF" w:rsidP="00775976">
            <w:pPr>
              <w:jc w:val="right"/>
              <w:rPr>
                <w:color w:val="000000"/>
              </w:rPr>
            </w:pPr>
            <w:r>
              <w:rPr>
                <w:color w:val="000000"/>
              </w:rPr>
              <w:t>0.33%</w:t>
            </w:r>
          </w:p>
        </w:tc>
      </w:tr>
      <w:tr w:rsidR="008B7ECF" w:rsidRPr="00DE79CC" w14:paraId="2F6D135E"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66F293B1" w14:textId="77777777" w:rsidR="008B7ECF" w:rsidRDefault="008B7ECF" w:rsidP="00775976">
            <w:pPr>
              <w:rPr>
                <w:color w:val="000000"/>
              </w:rPr>
            </w:pPr>
            <w:r>
              <w:rPr>
                <w:color w:val="000000"/>
              </w:rPr>
              <w:t>Tescil Harici</w:t>
            </w:r>
          </w:p>
        </w:tc>
        <w:tc>
          <w:tcPr>
            <w:tcW w:w="1447" w:type="pct"/>
            <w:tcBorders>
              <w:top w:val="nil"/>
              <w:left w:val="nil"/>
              <w:bottom w:val="single" w:sz="4" w:space="0" w:color="auto"/>
              <w:right w:val="single" w:sz="4" w:space="0" w:color="auto"/>
            </w:tcBorders>
            <w:shd w:val="clear" w:color="auto" w:fill="auto"/>
            <w:noWrap/>
            <w:vAlign w:val="center"/>
            <w:hideMark/>
          </w:tcPr>
          <w:p w14:paraId="0318D561" w14:textId="77777777" w:rsidR="008B7ECF" w:rsidRDefault="008B7ECF" w:rsidP="00775976">
            <w:pPr>
              <w:jc w:val="right"/>
              <w:rPr>
                <w:color w:val="000000"/>
              </w:rPr>
            </w:pPr>
            <w:r>
              <w:rPr>
                <w:color w:val="000000"/>
              </w:rPr>
              <w:t>33989.32</w:t>
            </w:r>
          </w:p>
        </w:tc>
        <w:tc>
          <w:tcPr>
            <w:tcW w:w="1433" w:type="pct"/>
            <w:tcBorders>
              <w:top w:val="nil"/>
              <w:left w:val="nil"/>
              <w:bottom w:val="single" w:sz="4" w:space="0" w:color="auto"/>
              <w:right w:val="single" w:sz="4" w:space="0" w:color="auto"/>
            </w:tcBorders>
            <w:shd w:val="clear" w:color="auto" w:fill="auto"/>
            <w:noWrap/>
            <w:vAlign w:val="center"/>
            <w:hideMark/>
          </w:tcPr>
          <w:p w14:paraId="6ABEA92D" w14:textId="77777777" w:rsidR="008B7ECF" w:rsidRDefault="008B7ECF" w:rsidP="00775976">
            <w:pPr>
              <w:jc w:val="right"/>
              <w:rPr>
                <w:color w:val="000000"/>
              </w:rPr>
            </w:pPr>
            <w:r>
              <w:rPr>
                <w:color w:val="000000"/>
              </w:rPr>
              <w:t>3.60%</w:t>
            </w:r>
          </w:p>
        </w:tc>
      </w:tr>
      <w:tr w:rsidR="008B7ECF" w:rsidRPr="00DE79CC" w14:paraId="0EAA865C"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068CDCD6" w14:textId="77777777" w:rsidR="008B7ECF" w:rsidRDefault="008B7ECF" w:rsidP="00775976">
            <w:pPr>
              <w:rPr>
                <w:color w:val="000000"/>
              </w:rPr>
            </w:pPr>
            <w:r>
              <w:rPr>
                <w:color w:val="000000"/>
              </w:rPr>
              <w:t>Özel Mülkiyet</w:t>
            </w:r>
          </w:p>
        </w:tc>
        <w:tc>
          <w:tcPr>
            <w:tcW w:w="1447" w:type="pct"/>
            <w:tcBorders>
              <w:top w:val="nil"/>
              <w:left w:val="nil"/>
              <w:bottom w:val="single" w:sz="4" w:space="0" w:color="auto"/>
              <w:right w:val="single" w:sz="4" w:space="0" w:color="auto"/>
            </w:tcBorders>
            <w:shd w:val="clear" w:color="auto" w:fill="auto"/>
            <w:noWrap/>
            <w:vAlign w:val="center"/>
            <w:hideMark/>
          </w:tcPr>
          <w:p w14:paraId="6500AF7E" w14:textId="77777777" w:rsidR="008B7ECF" w:rsidRDefault="008B7ECF" w:rsidP="00775976">
            <w:pPr>
              <w:jc w:val="right"/>
              <w:rPr>
                <w:color w:val="000000"/>
              </w:rPr>
            </w:pPr>
            <w:r>
              <w:rPr>
                <w:color w:val="000000"/>
              </w:rPr>
              <w:t>584579.16</w:t>
            </w:r>
          </w:p>
        </w:tc>
        <w:tc>
          <w:tcPr>
            <w:tcW w:w="1433" w:type="pct"/>
            <w:tcBorders>
              <w:top w:val="nil"/>
              <w:left w:val="nil"/>
              <w:bottom w:val="single" w:sz="4" w:space="0" w:color="auto"/>
              <w:right w:val="single" w:sz="4" w:space="0" w:color="auto"/>
            </w:tcBorders>
            <w:shd w:val="clear" w:color="auto" w:fill="auto"/>
            <w:noWrap/>
            <w:vAlign w:val="center"/>
            <w:hideMark/>
          </w:tcPr>
          <w:p w14:paraId="665965FD" w14:textId="77777777" w:rsidR="008B7ECF" w:rsidRDefault="008B7ECF" w:rsidP="00775976">
            <w:pPr>
              <w:jc w:val="right"/>
              <w:rPr>
                <w:color w:val="000000"/>
              </w:rPr>
            </w:pPr>
            <w:r>
              <w:rPr>
                <w:color w:val="000000"/>
              </w:rPr>
              <w:t>61.96%</w:t>
            </w:r>
          </w:p>
        </w:tc>
      </w:tr>
      <w:tr w:rsidR="008B7ECF" w:rsidRPr="00DE79CC" w14:paraId="3C1C932A"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3EF13D08" w14:textId="77777777" w:rsidR="008B7ECF" w:rsidRDefault="008B7ECF" w:rsidP="00775976">
            <w:pPr>
              <w:rPr>
                <w:color w:val="000000"/>
              </w:rPr>
            </w:pPr>
            <w:r>
              <w:rPr>
                <w:color w:val="000000"/>
              </w:rPr>
              <w:t>Diğer Alanlar (Kadastro Yolu vb.)</w:t>
            </w:r>
          </w:p>
        </w:tc>
        <w:tc>
          <w:tcPr>
            <w:tcW w:w="1447" w:type="pct"/>
            <w:tcBorders>
              <w:top w:val="nil"/>
              <w:left w:val="nil"/>
              <w:bottom w:val="single" w:sz="4" w:space="0" w:color="auto"/>
              <w:right w:val="single" w:sz="4" w:space="0" w:color="auto"/>
            </w:tcBorders>
            <w:shd w:val="clear" w:color="auto" w:fill="auto"/>
            <w:noWrap/>
            <w:vAlign w:val="center"/>
            <w:hideMark/>
          </w:tcPr>
          <w:p w14:paraId="47BF2BEE" w14:textId="77777777" w:rsidR="008B7ECF" w:rsidRDefault="008B7ECF" w:rsidP="00775976">
            <w:pPr>
              <w:jc w:val="right"/>
              <w:rPr>
                <w:color w:val="000000"/>
              </w:rPr>
            </w:pPr>
            <w:r>
              <w:rPr>
                <w:color w:val="000000"/>
              </w:rPr>
              <w:t>73519.77</w:t>
            </w:r>
          </w:p>
        </w:tc>
        <w:tc>
          <w:tcPr>
            <w:tcW w:w="1433" w:type="pct"/>
            <w:tcBorders>
              <w:top w:val="nil"/>
              <w:left w:val="nil"/>
              <w:bottom w:val="single" w:sz="4" w:space="0" w:color="auto"/>
              <w:right w:val="single" w:sz="4" w:space="0" w:color="auto"/>
            </w:tcBorders>
            <w:shd w:val="clear" w:color="auto" w:fill="auto"/>
            <w:noWrap/>
            <w:vAlign w:val="center"/>
            <w:hideMark/>
          </w:tcPr>
          <w:p w14:paraId="0C052301" w14:textId="77777777" w:rsidR="008B7ECF" w:rsidRDefault="008B7ECF" w:rsidP="00775976">
            <w:pPr>
              <w:jc w:val="right"/>
              <w:rPr>
                <w:color w:val="000000"/>
              </w:rPr>
            </w:pPr>
            <w:r>
              <w:rPr>
                <w:color w:val="000000"/>
              </w:rPr>
              <w:t>7.79%</w:t>
            </w:r>
          </w:p>
        </w:tc>
      </w:tr>
      <w:tr w:rsidR="008B7ECF" w:rsidRPr="00DE79CC" w14:paraId="2DC723AA" w14:textId="77777777" w:rsidTr="00775976">
        <w:trPr>
          <w:trHeight w:val="315"/>
        </w:trPr>
        <w:tc>
          <w:tcPr>
            <w:tcW w:w="2120" w:type="pct"/>
            <w:tcBorders>
              <w:top w:val="nil"/>
              <w:left w:val="single" w:sz="4" w:space="0" w:color="auto"/>
              <w:bottom w:val="single" w:sz="4" w:space="0" w:color="auto"/>
              <w:right w:val="single" w:sz="4" w:space="0" w:color="auto"/>
            </w:tcBorders>
            <w:shd w:val="clear" w:color="auto" w:fill="auto"/>
            <w:noWrap/>
            <w:vAlign w:val="center"/>
            <w:hideMark/>
          </w:tcPr>
          <w:p w14:paraId="2F4675C5" w14:textId="77777777" w:rsidR="008B7ECF" w:rsidRDefault="008B7ECF" w:rsidP="00775976">
            <w:pPr>
              <w:rPr>
                <w:b/>
                <w:bCs/>
                <w:color w:val="000000"/>
              </w:rPr>
            </w:pPr>
            <w:r>
              <w:rPr>
                <w:b/>
                <w:bCs/>
                <w:color w:val="000000"/>
              </w:rPr>
              <w:t>Toplam</w:t>
            </w:r>
          </w:p>
        </w:tc>
        <w:tc>
          <w:tcPr>
            <w:tcW w:w="1447" w:type="pct"/>
            <w:tcBorders>
              <w:top w:val="nil"/>
              <w:left w:val="nil"/>
              <w:bottom w:val="single" w:sz="4" w:space="0" w:color="auto"/>
              <w:right w:val="single" w:sz="4" w:space="0" w:color="auto"/>
            </w:tcBorders>
            <w:shd w:val="clear" w:color="auto" w:fill="auto"/>
            <w:noWrap/>
            <w:vAlign w:val="center"/>
            <w:hideMark/>
          </w:tcPr>
          <w:p w14:paraId="3D20D34B" w14:textId="77777777" w:rsidR="008B7ECF" w:rsidRDefault="008B7ECF" w:rsidP="00775976">
            <w:pPr>
              <w:rPr>
                <w:b/>
                <w:bCs/>
                <w:color w:val="000000"/>
              </w:rPr>
            </w:pPr>
            <w:r>
              <w:rPr>
                <w:b/>
                <w:bCs/>
                <w:color w:val="000000"/>
              </w:rPr>
              <w:t>943420.1</w:t>
            </w:r>
          </w:p>
        </w:tc>
        <w:tc>
          <w:tcPr>
            <w:tcW w:w="1433" w:type="pct"/>
            <w:tcBorders>
              <w:top w:val="nil"/>
              <w:left w:val="nil"/>
              <w:bottom w:val="single" w:sz="4" w:space="0" w:color="auto"/>
              <w:right w:val="single" w:sz="4" w:space="0" w:color="auto"/>
            </w:tcBorders>
            <w:shd w:val="clear" w:color="auto" w:fill="auto"/>
            <w:noWrap/>
            <w:vAlign w:val="center"/>
            <w:hideMark/>
          </w:tcPr>
          <w:p w14:paraId="2F56BE16" w14:textId="77777777" w:rsidR="008B7ECF" w:rsidRDefault="008B7ECF" w:rsidP="00775976">
            <w:pPr>
              <w:jc w:val="right"/>
              <w:rPr>
                <w:b/>
                <w:bCs/>
                <w:color w:val="000000"/>
              </w:rPr>
            </w:pPr>
            <w:r>
              <w:rPr>
                <w:b/>
                <w:bCs/>
                <w:color w:val="000000"/>
              </w:rPr>
              <w:t>100.00%</w:t>
            </w:r>
          </w:p>
        </w:tc>
      </w:tr>
    </w:tbl>
    <w:p w14:paraId="4BB00A26" w14:textId="77777777" w:rsidR="008B7ECF" w:rsidRPr="00DE79CC" w:rsidRDefault="008B7ECF" w:rsidP="008B7ECF">
      <w:pPr>
        <w:ind w:left="1068"/>
      </w:pPr>
    </w:p>
    <w:p w14:paraId="3B822208" w14:textId="77777777" w:rsidR="008B7ECF" w:rsidRDefault="008B7ECF" w:rsidP="008B7ECF">
      <w:pPr>
        <w:numPr>
          <w:ilvl w:val="0"/>
          <w:numId w:val="3"/>
        </w:numPr>
        <w:spacing w:after="120"/>
        <w:ind w:left="426"/>
        <w:jc w:val="both"/>
      </w:pPr>
      <w:r w:rsidRPr="00DE79CC">
        <w:t>Alan kullanımı dağılımının aşağıdaki tablodaki gibi olduğu,</w:t>
      </w:r>
      <w:r>
        <w:t xml:space="preserve"> alanlarının </w:t>
      </w:r>
      <w:proofErr w:type="spellStart"/>
      <w:proofErr w:type="gramStart"/>
      <w:r>
        <w:t>Mekansal</w:t>
      </w:r>
      <w:proofErr w:type="spellEnd"/>
      <w:proofErr w:type="gramEnd"/>
      <w:r>
        <w:t xml:space="preserve"> Planlar Yönetmeliği ekinde </w:t>
      </w:r>
      <w:r w:rsidRPr="00DE79CC">
        <w:t xml:space="preserve">Farklı Nüfus Gruplarında Asgari Sosyal </w:t>
      </w:r>
      <w:r>
        <w:t>v</w:t>
      </w:r>
      <w:r w:rsidRPr="00DE79CC">
        <w:t xml:space="preserve">e Teknik Altyapı Alanlarına İlişkin Standartlar </w:t>
      </w:r>
      <w:r>
        <w:t>v</w:t>
      </w:r>
      <w:r w:rsidRPr="00DE79CC">
        <w:t>e Asgari Alan Büyüklükleri Tablosu</w:t>
      </w:r>
      <w:r>
        <w:t>nda 501.000 ve üzeri nüfus grupları için belirlenen asgari kişi başı alan büyüklüklerine uygun olduğu,</w:t>
      </w:r>
    </w:p>
    <w:tbl>
      <w:tblPr>
        <w:tblW w:w="9062" w:type="dxa"/>
        <w:tblCellMar>
          <w:left w:w="70" w:type="dxa"/>
          <w:right w:w="70" w:type="dxa"/>
        </w:tblCellMar>
        <w:tblLook w:val="04A0" w:firstRow="1" w:lastRow="0" w:firstColumn="1" w:lastColumn="0" w:noHBand="0" w:noVBand="1"/>
      </w:tblPr>
      <w:tblGrid>
        <w:gridCol w:w="2478"/>
        <w:gridCol w:w="777"/>
        <w:gridCol w:w="880"/>
        <w:gridCol w:w="1334"/>
        <w:gridCol w:w="1769"/>
        <w:gridCol w:w="1824"/>
      </w:tblGrid>
      <w:tr w:rsidR="008B7ECF" w:rsidRPr="001032E9" w14:paraId="34B623DC" w14:textId="77777777" w:rsidTr="00775976">
        <w:trPr>
          <w:trHeight w:val="1200"/>
        </w:trPr>
        <w:tc>
          <w:tcPr>
            <w:tcW w:w="2478" w:type="dxa"/>
            <w:tcBorders>
              <w:top w:val="single" w:sz="4" w:space="0" w:color="auto"/>
              <w:left w:val="single" w:sz="4" w:space="0" w:color="auto"/>
              <w:bottom w:val="single" w:sz="4" w:space="0" w:color="auto"/>
              <w:right w:val="single" w:sz="4" w:space="0" w:color="auto"/>
            </w:tcBorders>
            <w:shd w:val="clear" w:color="000000" w:fill="FAFAFA"/>
            <w:noWrap/>
            <w:vAlign w:val="center"/>
            <w:hideMark/>
          </w:tcPr>
          <w:p w14:paraId="0A6058AA" w14:textId="77777777" w:rsidR="008B7ECF" w:rsidRPr="001032E9" w:rsidRDefault="008B7ECF" w:rsidP="00775976">
            <w:pPr>
              <w:jc w:val="center"/>
              <w:rPr>
                <w:rFonts w:ascii="Cambria" w:hAnsi="Cambria"/>
                <w:b/>
                <w:bCs/>
                <w:color w:val="000000"/>
              </w:rPr>
            </w:pPr>
            <w:r w:rsidRPr="001032E9">
              <w:rPr>
                <w:rFonts w:ascii="Times" w:hAnsi="Times"/>
                <w:b/>
                <w:bCs/>
                <w:color w:val="000000"/>
              </w:rPr>
              <w:t>Alan Ad</w:t>
            </w:r>
            <w:r w:rsidRPr="001032E9">
              <w:rPr>
                <w:rFonts w:ascii="Cambria" w:hAnsi="Cambria"/>
                <w:b/>
                <w:bCs/>
                <w:color w:val="000000"/>
              </w:rPr>
              <w:t>ı</w:t>
            </w:r>
          </w:p>
        </w:tc>
        <w:tc>
          <w:tcPr>
            <w:tcW w:w="777" w:type="dxa"/>
            <w:tcBorders>
              <w:top w:val="single" w:sz="4" w:space="0" w:color="auto"/>
              <w:left w:val="nil"/>
              <w:bottom w:val="single" w:sz="4" w:space="0" w:color="auto"/>
              <w:right w:val="single" w:sz="4" w:space="0" w:color="auto"/>
            </w:tcBorders>
            <w:shd w:val="clear" w:color="000000" w:fill="FAFAFA"/>
            <w:noWrap/>
            <w:vAlign w:val="center"/>
            <w:hideMark/>
          </w:tcPr>
          <w:p w14:paraId="2D361760" w14:textId="77777777" w:rsidR="008B7ECF" w:rsidRPr="001032E9" w:rsidRDefault="008B7ECF" w:rsidP="00775976">
            <w:pPr>
              <w:jc w:val="center"/>
              <w:rPr>
                <w:rFonts w:ascii="Times" w:hAnsi="Times"/>
                <w:b/>
                <w:bCs/>
                <w:color w:val="000000"/>
              </w:rPr>
            </w:pPr>
            <w:r w:rsidRPr="001032E9">
              <w:rPr>
                <w:rFonts w:ascii="Times" w:hAnsi="Times"/>
                <w:b/>
                <w:bCs/>
                <w:color w:val="000000"/>
              </w:rPr>
              <w:t>Adet</w:t>
            </w:r>
          </w:p>
        </w:tc>
        <w:tc>
          <w:tcPr>
            <w:tcW w:w="880" w:type="dxa"/>
            <w:tcBorders>
              <w:top w:val="single" w:sz="4" w:space="0" w:color="auto"/>
              <w:left w:val="nil"/>
              <w:bottom w:val="single" w:sz="4" w:space="0" w:color="auto"/>
              <w:right w:val="single" w:sz="4" w:space="0" w:color="auto"/>
            </w:tcBorders>
            <w:shd w:val="clear" w:color="000000" w:fill="FAFAFA"/>
            <w:noWrap/>
            <w:vAlign w:val="center"/>
            <w:hideMark/>
          </w:tcPr>
          <w:p w14:paraId="0F2B7866" w14:textId="77777777" w:rsidR="008B7ECF" w:rsidRPr="001032E9" w:rsidRDefault="008B7ECF" w:rsidP="00775976">
            <w:pPr>
              <w:jc w:val="center"/>
              <w:rPr>
                <w:rFonts w:ascii="Times" w:hAnsi="Times"/>
                <w:b/>
                <w:bCs/>
                <w:color w:val="000000"/>
              </w:rPr>
            </w:pPr>
            <w:r w:rsidRPr="001032E9">
              <w:rPr>
                <w:rFonts w:ascii="Times" w:hAnsi="Times"/>
                <w:b/>
                <w:bCs/>
                <w:color w:val="000000"/>
              </w:rPr>
              <w:t>Oran</w:t>
            </w:r>
          </w:p>
        </w:tc>
        <w:tc>
          <w:tcPr>
            <w:tcW w:w="1334" w:type="dxa"/>
            <w:tcBorders>
              <w:top w:val="single" w:sz="4" w:space="0" w:color="auto"/>
              <w:left w:val="nil"/>
              <w:bottom w:val="single" w:sz="4" w:space="0" w:color="auto"/>
              <w:right w:val="single" w:sz="4" w:space="0" w:color="auto"/>
            </w:tcBorders>
            <w:shd w:val="clear" w:color="000000" w:fill="FAFAFA"/>
            <w:noWrap/>
            <w:vAlign w:val="center"/>
            <w:hideMark/>
          </w:tcPr>
          <w:p w14:paraId="11B68F37" w14:textId="77777777" w:rsidR="008B7ECF" w:rsidRPr="001032E9" w:rsidRDefault="008B7ECF" w:rsidP="00775976">
            <w:pPr>
              <w:jc w:val="center"/>
              <w:rPr>
                <w:rFonts w:ascii="Times" w:hAnsi="Times"/>
                <w:b/>
                <w:bCs/>
                <w:color w:val="000000"/>
              </w:rPr>
            </w:pPr>
            <w:r w:rsidRPr="001032E9">
              <w:rPr>
                <w:rFonts w:ascii="Times" w:hAnsi="Times"/>
                <w:b/>
                <w:bCs/>
                <w:color w:val="000000"/>
              </w:rPr>
              <w:t>Alan (m²)</w:t>
            </w:r>
          </w:p>
        </w:tc>
        <w:tc>
          <w:tcPr>
            <w:tcW w:w="1769" w:type="dxa"/>
            <w:tcBorders>
              <w:top w:val="single" w:sz="4" w:space="0" w:color="auto"/>
              <w:left w:val="nil"/>
              <w:bottom w:val="single" w:sz="4" w:space="0" w:color="auto"/>
              <w:right w:val="single" w:sz="4" w:space="0" w:color="auto"/>
            </w:tcBorders>
            <w:shd w:val="clear" w:color="000000" w:fill="FAFAFA"/>
            <w:vAlign w:val="center"/>
            <w:hideMark/>
          </w:tcPr>
          <w:p w14:paraId="23A0E043" w14:textId="77777777" w:rsidR="008B7ECF" w:rsidRPr="001032E9" w:rsidRDefault="008B7ECF" w:rsidP="00775976">
            <w:pPr>
              <w:jc w:val="center"/>
              <w:rPr>
                <w:rFonts w:ascii="Times" w:hAnsi="Times"/>
                <w:b/>
                <w:bCs/>
                <w:color w:val="000000"/>
              </w:rPr>
            </w:pPr>
            <w:r w:rsidRPr="001032E9">
              <w:rPr>
                <w:rFonts w:ascii="Times" w:hAnsi="Times"/>
                <w:b/>
                <w:bCs/>
                <w:color w:val="000000"/>
              </w:rPr>
              <w:t>Asgari Ki</w:t>
            </w:r>
            <w:r w:rsidRPr="001032E9">
              <w:rPr>
                <w:rFonts w:ascii="Cambria" w:hAnsi="Cambria" w:cs="Cambria"/>
                <w:b/>
                <w:bCs/>
                <w:color w:val="000000"/>
              </w:rPr>
              <w:t>ş</w:t>
            </w:r>
            <w:r w:rsidRPr="001032E9">
              <w:rPr>
                <w:rFonts w:ascii="Times" w:hAnsi="Times"/>
                <w:b/>
                <w:bCs/>
                <w:color w:val="000000"/>
              </w:rPr>
              <w:t>i Ba</w:t>
            </w:r>
            <w:r w:rsidRPr="001032E9">
              <w:rPr>
                <w:rFonts w:ascii="Cambria" w:hAnsi="Cambria" w:cs="Cambria"/>
                <w:b/>
                <w:bCs/>
                <w:color w:val="000000"/>
              </w:rPr>
              <w:t>şı</w:t>
            </w:r>
            <w:r w:rsidRPr="001032E9">
              <w:rPr>
                <w:rFonts w:ascii="Times" w:hAnsi="Times"/>
                <w:b/>
                <w:bCs/>
                <w:color w:val="000000"/>
              </w:rPr>
              <w:t>na D</w:t>
            </w:r>
            <w:r w:rsidRPr="001032E9">
              <w:rPr>
                <w:rFonts w:ascii="Times" w:hAnsi="Times" w:cs="Times"/>
                <w:b/>
                <w:bCs/>
                <w:color w:val="000000"/>
              </w:rPr>
              <w:t>ü</w:t>
            </w:r>
            <w:r w:rsidRPr="001032E9">
              <w:rPr>
                <w:rFonts w:ascii="Cambria" w:hAnsi="Cambria" w:cs="Cambria"/>
                <w:b/>
                <w:bCs/>
                <w:color w:val="000000"/>
              </w:rPr>
              <w:t>ş</w:t>
            </w:r>
            <w:r w:rsidRPr="001032E9">
              <w:rPr>
                <w:rFonts w:ascii="Times" w:hAnsi="Times"/>
                <w:b/>
                <w:bCs/>
                <w:color w:val="000000"/>
              </w:rPr>
              <w:t>mesi Gereken Alan (m</w:t>
            </w:r>
            <w:r w:rsidRPr="001032E9">
              <w:rPr>
                <w:rFonts w:ascii="Times" w:hAnsi="Times" w:cs="Times"/>
                <w:b/>
                <w:bCs/>
                <w:color w:val="000000"/>
              </w:rPr>
              <w:t>²</w:t>
            </w:r>
            <w:r w:rsidRPr="001032E9">
              <w:rPr>
                <w:rFonts w:ascii="Times" w:hAnsi="Times"/>
                <w:b/>
                <w:bCs/>
                <w:color w:val="000000"/>
              </w:rPr>
              <w:t>)</w:t>
            </w:r>
          </w:p>
        </w:tc>
        <w:tc>
          <w:tcPr>
            <w:tcW w:w="1824" w:type="dxa"/>
            <w:tcBorders>
              <w:top w:val="single" w:sz="4" w:space="0" w:color="auto"/>
              <w:left w:val="nil"/>
              <w:bottom w:val="single" w:sz="4" w:space="0" w:color="auto"/>
              <w:right w:val="single" w:sz="4" w:space="0" w:color="auto"/>
            </w:tcBorders>
            <w:shd w:val="clear" w:color="000000" w:fill="FAFAFA"/>
            <w:vAlign w:val="center"/>
            <w:hideMark/>
          </w:tcPr>
          <w:p w14:paraId="6DC8356A" w14:textId="77777777" w:rsidR="008B7ECF" w:rsidRPr="001032E9" w:rsidRDefault="008B7ECF" w:rsidP="00775976">
            <w:pPr>
              <w:jc w:val="center"/>
              <w:rPr>
                <w:rFonts w:ascii="Times" w:hAnsi="Times"/>
                <w:b/>
                <w:bCs/>
                <w:color w:val="000000"/>
              </w:rPr>
            </w:pPr>
            <w:r w:rsidRPr="001032E9">
              <w:rPr>
                <w:rFonts w:ascii="Times" w:hAnsi="Times"/>
                <w:b/>
                <w:bCs/>
                <w:color w:val="000000"/>
              </w:rPr>
              <w:t>Planda Ki</w:t>
            </w:r>
            <w:r w:rsidRPr="001032E9">
              <w:rPr>
                <w:rFonts w:ascii="Cambria" w:hAnsi="Cambria" w:cs="Cambria"/>
                <w:b/>
                <w:bCs/>
                <w:color w:val="000000"/>
              </w:rPr>
              <w:t>ş</w:t>
            </w:r>
            <w:r w:rsidRPr="001032E9">
              <w:rPr>
                <w:rFonts w:ascii="Times" w:hAnsi="Times"/>
                <w:b/>
                <w:bCs/>
                <w:color w:val="000000"/>
              </w:rPr>
              <w:t>i Ba</w:t>
            </w:r>
            <w:r w:rsidRPr="001032E9">
              <w:rPr>
                <w:rFonts w:ascii="Cambria" w:hAnsi="Cambria" w:cs="Cambria"/>
                <w:b/>
                <w:bCs/>
                <w:color w:val="000000"/>
              </w:rPr>
              <w:t>şı</w:t>
            </w:r>
            <w:r w:rsidRPr="001032E9">
              <w:rPr>
                <w:rFonts w:ascii="Times" w:hAnsi="Times"/>
                <w:b/>
                <w:bCs/>
                <w:color w:val="000000"/>
              </w:rPr>
              <w:t>na D</w:t>
            </w:r>
            <w:r w:rsidRPr="001032E9">
              <w:rPr>
                <w:rFonts w:ascii="Times" w:hAnsi="Times" w:cs="Times"/>
                <w:b/>
                <w:bCs/>
                <w:color w:val="000000"/>
              </w:rPr>
              <w:t>ü</w:t>
            </w:r>
            <w:r w:rsidRPr="001032E9">
              <w:rPr>
                <w:rFonts w:ascii="Cambria" w:hAnsi="Cambria" w:cs="Cambria"/>
                <w:b/>
                <w:bCs/>
                <w:color w:val="000000"/>
              </w:rPr>
              <w:t>ş</w:t>
            </w:r>
            <w:r w:rsidRPr="001032E9">
              <w:rPr>
                <w:rFonts w:ascii="Times" w:hAnsi="Times"/>
                <w:b/>
                <w:bCs/>
                <w:color w:val="000000"/>
              </w:rPr>
              <w:t>en Alan (m²)</w:t>
            </w:r>
          </w:p>
        </w:tc>
      </w:tr>
      <w:tr w:rsidR="008B7ECF" w:rsidRPr="001032E9" w14:paraId="741A5F55"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4A8A8E9B" w14:textId="77777777" w:rsidR="008B7ECF" w:rsidRPr="001032E9" w:rsidRDefault="008B7ECF" w:rsidP="00775976">
            <w:pPr>
              <w:rPr>
                <w:rFonts w:ascii="Times" w:hAnsi="Times"/>
                <w:color w:val="000000"/>
              </w:rPr>
            </w:pPr>
            <w:r w:rsidRPr="001032E9">
              <w:rPr>
                <w:rFonts w:ascii="Times" w:hAnsi="Times"/>
                <w:color w:val="000000"/>
              </w:rPr>
              <w:t>Anaokulu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408DA86D"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15832874" w14:textId="77777777" w:rsidR="008B7ECF" w:rsidRPr="001032E9" w:rsidRDefault="008B7ECF" w:rsidP="00775976">
            <w:pPr>
              <w:jc w:val="right"/>
              <w:rPr>
                <w:rFonts w:ascii="Times" w:hAnsi="Times"/>
                <w:color w:val="000000"/>
              </w:rPr>
            </w:pPr>
            <w:r w:rsidRPr="001032E9">
              <w:rPr>
                <w:rFonts w:ascii="Times" w:hAnsi="Times"/>
                <w:color w:val="000000"/>
              </w:rPr>
              <w:t>0.57%</w:t>
            </w:r>
          </w:p>
        </w:tc>
        <w:tc>
          <w:tcPr>
            <w:tcW w:w="1334" w:type="dxa"/>
            <w:tcBorders>
              <w:top w:val="nil"/>
              <w:left w:val="nil"/>
              <w:bottom w:val="single" w:sz="4" w:space="0" w:color="auto"/>
              <w:right w:val="single" w:sz="4" w:space="0" w:color="auto"/>
            </w:tcBorders>
            <w:shd w:val="clear" w:color="auto" w:fill="auto"/>
            <w:noWrap/>
            <w:vAlign w:val="bottom"/>
            <w:hideMark/>
          </w:tcPr>
          <w:p w14:paraId="63B3AF39" w14:textId="77777777" w:rsidR="008B7ECF" w:rsidRPr="001032E9" w:rsidRDefault="008B7ECF" w:rsidP="00775976">
            <w:pPr>
              <w:rPr>
                <w:rFonts w:ascii="Times" w:hAnsi="Times"/>
                <w:color w:val="000000"/>
              </w:rPr>
            </w:pPr>
            <w:r w:rsidRPr="001032E9">
              <w:rPr>
                <w:rFonts w:ascii="Times" w:hAnsi="Times"/>
                <w:color w:val="000000"/>
              </w:rPr>
              <w:t>4,538.10</w:t>
            </w:r>
          </w:p>
        </w:tc>
        <w:tc>
          <w:tcPr>
            <w:tcW w:w="1769" w:type="dxa"/>
            <w:tcBorders>
              <w:top w:val="nil"/>
              <w:left w:val="nil"/>
              <w:bottom w:val="single" w:sz="4" w:space="0" w:color="auto"/>
              <w:right w:val="single" w:sz="4" w:space="0" w:color="auto"/>
            </w:tcBorders>
            <w:shd w:val="clear" w:color="auto" w:fill="auto"/>
            <w:noWrap/>
            <w:vAlign w:val="bottom"/>
            <w:hideMark/>
          </w:tcPr>
          <w:p w14:paraId="7F5609AD" w14:textId="77777777" w:rsidR="008B7ECF" w:rsidRPr="001032E9" w:rsidRDefault="008B7ECF" w:rsidP="00775976">
            <w:pPr>
              <w:jc w:val="right"/>
              <w:rPr>
                <w:rFonts w:ascii="Times" w:hAnsi="Times"/>
                <w:color w:val="000000"/>
              </w:rPr>
            </w:pPr>
            <w:r w:rsidRPr="001032E9">
              <w:rPr>
                <w:rFonts w:ascii="Times" w:hAnsi="Times"/>
                <w:color w:val="000000"/>
              </w:rPr>
              <w:t>0.6</w:t>
            </w:r>
          </w:p>
        </w:tc>
        <w:tc>
          <w:tcPr>
            <w:tcW w:w="1824" w:type="dxa"/>
            <w:tcBorders>
              <w:top w:val="nil"/>
              <w:left w:val="nil"/>
              <w:bottom w:val="single" w:sz="4" w:space="0" w:color="auto"/>
              <w:right w:val="single" w:sz="4" w:space="0" w:color="auto"/>
            </w:tcBorders>
            <w:shd w:val="clear" w:color="auto" w:fill="auto"/>
            <w:noWrap/>
            <w:vAlign w:val="bottom"/>
            <w:hideMark/>
          </w:tcPr>
          <w:p w14:paraId="22BE283D" w14:textId="77777777" w:rsidR="008B7ECF" w:rsidRPr="001032E9" w:rsidRDefault="008B7ECF" w:rsidP="00775976">
            <w:pPr>
              <w:rPr>
                <w:rFonts w:ascii="Times" w:hAnsi="Times"/>
                <w:color w:val="000000"/>
              </w:rPr>
            </w:pPr>
            <w:r w:rsidRPr="001032E9">
              <w:rPr>
                <w:rFonts w:ascii="Times" w:hAnsi="Times"/>
                <w:color w:val="000000"/>
              </w:rPr>
              <w:t>0.87</w:t>
            </w:r>
          </w:p>
        </w:tc>
      </w:tr>
      <w:tr w:rsidR="008B7ECF" w:rsidRPr="001032E9" w14:paraId="54AB24E6"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32C84268" w14:textId="77777777" w:rsidR="008B7ECF" w:rsidRPr="001032E9" w:rsidRDefault="008B7ECF" w:rsidP="00775976">
            <w:pPr>
              <w:rPr>
                <w:rFonts w:ascii="Times" w:hAnsi="Times"/>
                <w:color w:val="000000"/>
              </w:rPr>
            </w:pPr>
            <w:r w:rsidRPr="001032E9">
              <w:rPr>
                <w:rFonts w:ascii="Cambria" w:hAnsi="Cambria" w:cs="Cambria"/>
                <w:color w:val="000000"/>
              </w:rPr>
              <w:t>İ</w:t>
            </w:r>
            <w:r w:rsidRPr="001032E9">
              <w:rPr>
                <w:rFonts w:ascii="Times" w:hAnsi="Times"/>
                <w:color w:val="000000"/>
              </w:rPr>
              <w:t>lkokul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47A85371"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14:paraId="1F95F0B7" w14:textId="77777777" w:rsidR="008B7ECF" w:rsidRPr="001032E9" w:rsidRDefault="008B7ECF" w:rsidP="00775976">
            <w:pPr>
              <w:jc w:val="right"/>
              <w:rPr>
                <w:rFonts w:ascii="Times" w:hAnsi="Times"/>
                <w:color w:val="000000"/>
              </w:rPr>
            </w:pPr>
            <w:r w:rsidRPr="001032E9">
              <w:rPr>
                <w:rFonts w:ascii="Times" w:hAnsi="Times"/>
                <w:color w:val="000000"/>
              </w:rPr>
              <w:t>1.47%</w:t>
            </w:r>
          </w:p>
        </w:tc>
        <w:tc>
          <w:tcPr>
            <w:tcW w:w="1334" w:type="dxa"/>
            <w:tcBorders>
              <w:top w:val="nil"/>
              <w:left w:val="nil"/>
              <w:bottom w:val="single" w:sz="4" w:space="0" w:color="auto"/>
              <w:right w:val="single" w:sz="4" w:space="0" w:color="auto"/>
            </w:tcBorders>
            <w:shd w:val="clear" w:color="auto" w:fill="auto"/>
            <w:noWrap/>
            <w:vAlign w:val="bottom"/>
            <w:hideMark/>
          </w:tcPr>
          <w:p w14:paraId="56406E14" w14:textId="77777777" w:rsidR="008B7ECF" w:rsidRPr="001032E9" w:rsidRDefault="008B7ECF" w:rsidP="00775976">
            <w:pPr>
              <w:rPr>
                <w:rFonts w:ascii="Times" w:hAnsi="Times"/>
                <w:color w:val="000000"/>
              </w:rPr>
            </w:pPr>
            <w:r w:rsidRPr="001032E9">
              <w:rPr>
                <w:rFonts w:ascii="Times" w:hAnsi="Times"/>
                <w:color w:val="000000"/>
              </w:rPr>
              <w:t>11,765.64</w:t>
            </w:r>
          </w:p>
        </w:tc>
        <w:tc>
          <w:tcPr>
            <w:tcW w:w="1769" w:type="dxa"/>
            <w:tcBorders>
              <w:top w:val="nil"/>
              <w:left w:val="nil"/>
              <w:bottom w:val="single" w:sz="4" w:space="0" w:color="auto"/>
              <w:right w:val="single" w:sz="4" w:space="0" w:color="auto"/>
            </w:tcBorders>
            <w:shd w:val="clear" w:color="auto" w:fill="auto"/>
            <w:noWrap/>
            <w:vAlign w:val="bottom"/>
            <w:hideMark/>
          </w:tcPr>
          <w:p w14:paraId="00CBC7B1"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1824" w:type="dxa"/>
            <w:tcBorders>
              <w:top w:val="nil"/>
              <w:left w:val="nil"/>
              <w:bottom w:val="single" w:sz="4" w:space="0" w:color="auto"/>
              <w:right w:val="single" w:sz="4" w:space="0" w:color="auto"/>
            </w:tcBorders>
            <w:shd w:val="clear" w:color="auto" w:fill="auto"/>
            <w:noWrap/>
            <w:vAlign w:val="bottom"/>
            <w:hideMark/>
          </w:tcPr>
          <w:p w14:paraId="24B87D49" w14:textId="77777777" w:rsidR="008B7ECF" w:rsidRPr="001032E9" w:rsidRDefault="008B7ECF" w:rsidP="00775976">
            <w:pPr>
              <w:rPr>
                <w:rFonts w:ascii="Times" w:hAnsi="Times"/>
                <w:color w:val="000000"/>
              </w:rPr>
            </w:pPr>
            <w:r w:rsidRPr="001032E9">
              <w:rPr>
                <w:rFonts w:ascii="Times" w:hAnsi="Times"/>
                <w:color w:val="000000"/>
              </w:rPr>
              <w:t>2.25</w:t>
            </w:r>
          </w:p>
        </w:tc>
      </w:tr>
      <w:tr w:rsidR="008B7ECF" w:rsidRPr="001032E9" w14:paraId="6527C2F4"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44B3668E" w14:textId="77777777" w:rsidR="008B7ECF" w:rsidRPr="001032E9" w:rsidRDefault="008B7ECF" w:rsidP="00775976">
            <w:pPr>
              <w:rPr>
                <w:rFonts w:ascii="Times" w:hAnsi="Times"/>
                <w:color w:val="000000"/>
              </w:rPr>
            </w:pPr>
            <w:r w:rsidRPr="001032E9">
              <w:rPr>
                <w:rFonts w:ascii="Times" w:hAnsi="Times"/>
                <w:color w:val="000000"/>
              </w:rPr>
              <w:t>Ortaokul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31723366"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14:paraId="052A936B" w14:textId="77777777" w:rsidR="008B7ECF" w:rsidRPr="001032E9" w:rsidRDefault="008B7ECF" w:rsidP="00775976">
            <w:pPr>
              <w:jc w:val="right"/>
              <w:rPr>
                <w:rFonts w:ascii="Times" w:hAnsi="Times"/>
                <w:color w:val="000000"/>
              </w:rPr>
            </w:pPr>
            <w:r w:rsidRPr="001032E9">
              <w:rPr>
                <w:rFonts w:ascii="Times" w:hAnsi="Times"/>
                <w:color w:val="000000"/>
              </w:rPr>
              <w:t>1.46%</w:t>
            </w:r>
          </w:p>
        </w:tc>
        <w:tc>
          <w:tcPr>
            <w:tcW w:w="1334" w:type="dxa"/>
            <w:tcBorders>
              <w:top w:val="nil"/>
              <w:left w:val="nil"/>
              <w:bottom w:val="single" w:sz="4" w:space="0" w:color="auto"/>
              <w:right w:val="single" w:sz="4" w:space="0" w:color="auto"/>
            </w:tcBorders>
            <w:shd w:val="clear" w:color="auto" w:fill="auto"/>
            <w:noWrap/>
            <w:vAlign w:val="bottom"/>
            <w:hideMark/>
          </w:tcPr>
          <w:p w14:paraId="4D662EA9" w14:textId="77777777" w:rsidR="008B7ECF" w:rsidRPr="001032E9" w:rsidRDefault="008B7ECF" w:rsidP="00775976">
            <w:pPr>
              <w:rPr>
                <w:rFonts w:ascii="Times" w:hAnsi="Times"/>
                <w:color w:val="000000"/>
              </w:rPr>
            </w:pPr>
            <w:r w:rsidRPr="001032E9">
              <w:rPr>
                <w:rFonts w:ascii="Times" w:hAnsi="Times"/>
                <w:color w:val="000000"/>
              </w:rPr>
              <w:t>11,681.37</w:t>
            </w:r>
          </w:p>
        </w:tc>
        <w:tc>
          <w:tcPr>
            <w:tcW w:w="1769" w:type="dxa"/>
            <w:tcBorders>
              <w:top w:val="nil"/>
              <w:left w:val="nil"/>
              <w:bottom w:val="single" w:sz="4" w:space="0" w:color="auto"/>
              <w:right w:val="single" w:sz="4" w:space="0" w:color="auto"/>
            </w:tcBorders>
            <w:shd w:val="clear" w:color="auto" w:fill="auto"/>
            <w:noWrap/>
            <w:vAlign w:val="bottom"/>
            <w:hideMark/>
          </w:tcPr>
          <w:p w14:paraId="6418EB79"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1824" w:type="dxa"/>
            <w:tcBorders>
              <w:top w:val="nil"/>
              <w:left w:val="nil"/>
              <w:bottom w:val="single" w:sz="4" w:space="0" w:color="auto"/>
              <w:right w:val="single" w:sz="4" w:space="0" w:color="auto"/>
            </w:tcBorders>
            <w:shd w:val="clear" w:color="auto" w:fill="auto"/>
            <w:noWrap/>
            <w:vAlign w:val="bottom"/>
            <w:hideMark/>
          </w:tcPr>
          <w:p w14:paraId="2B0E783F" w14:textId="77777777" w:rsidR="008B7ECF" w:rsidRPr="001032E9" w:rsidRDefault="008B7ECF" w:rsidP="00775976">
            <w:pPr>
              <w:rPr>
                <w:rFonts w:ascii="Times" w:hAnsi="Times"/>
                <w:color w:val="000000"/>
              </w:rPr>
            </w:pPr>
            <w:r w:rsidRPr="001032E9">
              <w:rPr>
                <w:rFonts w:ascii="Times" w:hAnsi="Times"/>
                <w:color w:val="000000"/>
              </w:rPr>
              <w:t>2.23</w:t>
            </w:r>
          </w:p>
        </w:tc>
      </w:tr>
      <w:tr w:rsidR="008B7ECF" w:rsidRPr="001032E9" w14:paraId="4A3C8502"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416F0214" w14:textId="77777777" w:rsidR="008B7ECF" w:rsidRPr="001032E9" w:rsidRDefault="008B7ECF" w:rsidP="00775976">
            <w:pPr>
              <w:rPr>
                <w:rFonts w:ascii="Times" w:hAnsi="Times"/>
                <w:color w:val="000000"/>
              </w:rPr>
            </w:pPr>
            <w:r w:rsidRPr="001032E9">
              <w:rPr>
                <w:rFonts w:ascii="Times" w:hAnsi="Times"/>
                <w:color w:val="000000"/>
              </w:rPr>
              <w:t>Lise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5AAF8145"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19FF2343" w14:textId="77777777" w:rsidR="008B7ECF" w:rsidRPr="001032E9" w:rsidRDefault="008B7ECF" w:rsidP="00775976">
            <w:pPr>
              <w:jc w:val="right"/>
              <w:rPr>
                <w:rFonts w:ascii="Times" w:hAnsi="Times"/>
                <w:color w:val="000000"/>
              </w:rPr>
            </w:pPr>
            <w:r w:rsidRPr="001032E9">
              <w:rPr>
                <w:rFonts w:ascii="Times" w:hAnsi="Times"/>
                <w:color w:val="000000"/>
              </w:rPr>
              <w:t>1.36%</w:t>
            </w:r>
          </w:p>
        </w:tc>
        <w:tc>
          <w:tcPr>
            <w:tcW w:w="1334" w:type="dxa"/>
            <w:tcBorders>
              <w:top w:val="nil"/>
              <w:left w:val="nil"/>
              <w:bottom w:val="single" w:sz="4" w:space="0" w:color="auto"/>
              <w:right w:val="single" w:sz="4" w:space="0" w:color="auto"/>
            </w:tcBorders>
            <w:shd w:val="clear" w:color="auto" w:fill="auto"/>
            <w:noWrap/>
            <w:vAlign w:val="bottom"/>
            <w:hideMark/>
          </w:tcPr>
          <w:p w14:paraId="6BF88A18" w14:textId="77777777" w:rsidR="008B7ECF" w:rsidRPr="001032E9" w:rsidRDefault="008B7ECF" w:rsidP="00775976">
            <w:pPr>
              <w:rPr>
                <w:rFonts w:ascii="Times" w:hAnsi="Times"/>
                <w:color w:val="000000"/>
              </w:rPr>
            </w:pPr>
            <w:r w:rsidRPr="001032E9">
              <w:rPr>
                <w:rFonts w:ascii="Times" w:hAnsi="Times"/>
                <w:color w:val="000000"/>
              </w:rPr>
              <w:t>10,883.88</w:t>
            </w:r>
          </w:p>
        </w:tc>
        <w:tc>
          <w:tcPr>
            <w:tcW w:w="1769" w:type="dxa"/>
            <w:tcBorders>
              <w:top w:val="nil"/>
              <w:left w:val="nil"/>
              <w:bottom w:val="single" w:sz="4" w:space="0" w:color="auto"/>
              <w:right w:val="single" w:sz="4" w:space="0" w:color="auto"/>
            </w:tcBorders>
            <w:shd w:val="clear" w:color="auto" w:fill="auto"/>
            <w:noWrap/>
            <w:vAlign w:val="bottom"/>
            <w:hideMark/>
          </w:tcPr>
          <w:p w14:paraId="38D6A2DF"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1824" w:type="dxa"/>
            <w:tcBorders>
              <w:top w:val="nil"/>
              <w:left w:val="nil"/>
              <w:bottom w:val="single" w:sz="4" w:space="0" w:color="auto"/>
              <w:right w:val="single" w:sz="4" w:space="0" w:color="auto"/>
            </w:tcBorders>
            <w:shd w:val="clear" w:color="auto" w:fill="auto"/>
            <w:noWrap/>
            <w:vAlign w:val="bottom"/>
            <w:hideMark/>
          </w:tcPr>
          <w:p w14:paraId="1D330B12" w14:textId="77777777" w:rsidR="008B7ECF" w:rsidRPr="001032E9" w:rsidRDefault="008B7ECF" w:rsidP="00775976">
            <w:pPr>
              <w:rPr>
                <w:rFonts w:ascii="Times" w:hAnsi="Times"/>
                <w:color w:val="000000"/>
              </w:rPr>
            </w:pPr>
            <w:r w:rsidRPr="001032E9">
              <w:rPr>
                <w:rFonts w:ascii="Times" w:hAnsi="Times"/>
                <w:color w:val="000000"/>
              </w:rPr>
              <w:t>2.08</w:t>
            </w:r>
          </w:p>
        </w:tc>
      </w:tr>
      <w:tr w:rsidR="008B7ECF" w:rsidRPr="001032E9" w14:paraId="49C2F4AE"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0EC784E8" w14:textId="77777777" w:rsidR="008B7ECF" w:rsidRPr="001032E9" w:rsidRDefault="008B7ECF" w:rsidP="00775976">
            <w:pPr>
              <w:rPr>
                <w:rFonts w:ascii="Times" w:hAnsi="Times"/>
                <w:color w:val="000000"/>
              </w:rPr>
            </w:pPr>
            <w:r w:rsidRPr="001032E9">
              <w:rPr>
                <w:rFonts w:ascii="Times" w:hAnsi="Times"/>
                <w:color w:val="000000"/>
              </w:rPr>
              <w:t>Park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17427055" w14:textId="77777777" w:rsidR="008B7ECF" w:rsidRPr="001032E9" w:rsidRDefault="008B7ECF" w:rsidP="00775976">
            <w:pPr>
              <w:jc w:val="right"/>
              <w:rPr>
                <w:rFonts w:ascii="Times" w:hAnsi="Times"/>
                <w:color w:val="000000"/>
              </w:rPr>
            </w:pPr>
            <w:r w:rsidRPr="001032E9">
              <w:rPr>
                <w:rFonts w:ascii="Times" w:hAnsi="Times"/>
                <w:color w:val="000000"/>
              </w:rPr>
              <w:t>25</w:t>
            </w:r>
          </w:p>
        </w:tc>
        <w:tc>
          <w:tcPr>
            <w:tcW w:w="880" w:type="dxa"/>
            <w:tcBorders>
              <w:top w:val="nil"/>
              <w:left w:val="nil"/>
              <w:bottom w:val="single" w:sz="4" w:space="0" w:color="auto"/>
              <w:right w:val="single" w:sz="4" w:space="0" w:color="auto"/>
            </w:tcBorders>
            <w:shd w:val="clear" w:color="auto" w:fill="auto"/>
            <w:noWrap/>
            <w:vAlign w:val="center"/>
            <w:hideMark/>
          </w:tcPr>
          <w:p w14:paraId="6ADC1B42" w14:textId="77777777" w:rsidR="008B7ECF" w:rsidRPr="001032E9" w:rsidRDefault="008B7ECF" w:rsidP="00775976">
            <w:pPr>
              <w:jc w:val="right"/>
              <w:rPr>
                <w:rFonts w:ascii="Times" w:hAnsi="Times"/>
                <w:color w:val="000000"/>
              </w:rPr>
            </w:pPr>
            <w:r w:rsidRPr="001032E9">
              <w:rPr>
                <w:rFonts w:ascii="Times" w:hAnsi="Times"/>
                <w:color w:val="000000"/>
              </w:rPr>
              <w:t>7.02%</w:t>
            </w:r>
          </w:p>
        </w:tc>
        <w:tc>
          <w:tcPr>
            <w:tcW w:w="1334" w:type="dxa"/>
            <w:tcBorders>
              <w:top w:val="nil"/>
              <w:left w:val="nil"/>
              <w:bottom w:val="single" w:sz="4" w:space="0" w:color="auto"/>
              <w:right w:val="single" w:sz="4" w:space="0" w:color="auto"/>
            </w:tcBorders>
            <w:shd w:val="clear" w:color="auto" w:fill="auto"/>
            <w:noWrap/>
            <w:vAlign w:val="bottom"/>
            <w:hideMark/>
          </w:tcPr>
          <w:p w14:paraId="190E9D87" w14:textId="77777777" w:rsidR="008B7ECF" w:rsidRPr="001032E9" w:rsidRDefault="008B7ECF" w:rsidP="00775976">
            <w:pPr>
              <w:rPr>
                <w:rFonts w:ascii="Times" w:hAnsi="Times"/>
                <w:color w:val="000000"/>
              </w:rPr>
            </w:pPr>
            <w:r w:rsidRPr="001032E9">
              <w:rPr>
                <w:rFonts w:ascii="Times" w:hAnsi="Times"/>
                <w:color w:val="000000"/>
              </w:rPr>
              <w:t>56,339.94</w:t>
            </w:r>
          </w:p>
        </w:tc>
        <w:tc>
          <w:tcPr>
            <w:tcW w:w="1769" w:type="dxa"/>
            <w:tcBorders>
              <w:top w:val="nil"/>
              <w:left w:val="nil"/>
              <w:bottom w:val="single" w:sz="4" w:space="0" w:color="auto"/>
              <w:right w:val="single" w:sz="4" w:space="0" w:color="auto"/>
            </w:tcBorders>
            <w:shd w:val="clear" w:color="auto" w:fill="auto"/>
            <w:noWrap/>
            <w:vAlign w:val="bottom"/>
            <w:hideMark/>
          </w:tcPr>
          <w:p w14:paraId="60BE02E8" w14:textId="77777777" w:rsidR="008B7ECF" w:rsidRPr="001032E9" w:rsidRDefault="008B7ECF" w:rsidP="00775976">
            <w:pPr>
              <w:jc w:val="right"/>
              <w:rPr>
                <w:rFonts w:ascii="Times" w:hAnsi="Times"/>
                <w:color w:val="000000"/>
              </w:rPr>
            </w:pPr>
            <w:r w:rsidRPr="001032E9">
              <w:rPr>
                <w:rFonts w:ascii="Times" w:hAnsi="Times"/>
                <w:color w:val="000000"/>
              </w:rPr>
              <w:t>10</w:t>
            </w:r>
          </w:p>
        </w:tc>
        <w:tc>
          <w:tcPr>
            <w:tcW w:w="1824" w:type="dxa"/>
            <w:tcBorders>
              <w:top w:val="nil"/>
              <w:left w:val="nil"/>
              <w:bottom w:val="single" w:sz="4" w:space="0" w:color="auto"/>
              <w:right w:val="single" w:sz="4" w:space="0" w:color="auto"/>
            </w:tcBorders>
            <w:shd w:val="clear" w:color="auto" w:fill="auto"/>
            <w:noWrap/>
            <w:vAlign w:val="bottom"/>
            <w:hideMark/>
          </w:tcPr>
          <w:p w14:paraId="74826754" w14:textId="77777777" w:rsidR="008B7ECF" w:rsidRPr="001032E9" w:rsidRDefault="008B7ECF" w:rsidP="00775976">
            <w:pPr>
              <w:rPr>
                <w:rFonts w:ascii="Times" w:hAnsi="Times"/>
                <w:color w:val="000000"/>
              </w:rPr>
            </w:pPr>
            <w:r w:rsidRPr="001032E9">
              <w:rPr>
                <w:rFonts w:ascii="Times" w:hAnsi="Times"/>
                <w:color w:val="000000"/>
              </w:rPr>
              <w:t>10.75</w:t>
            </w:r>
          </w:p>
        </w:tc>
      </w:tr>
      <w:tr w:rsidR="008B7ECF" w:rsidRPr="001032E9" w14:paraId="5EE45108"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57319818" w14:textId="77777777" w:rsidR="008B7ECF" w:rsidRPr="001032E9" w:rsidRDefault="008B7ECF" w:rsidP="00775976">
            <w:pPr>
              <w:rPr>
                <w:rFonts w:ascii="Times" w:hAnsi="Times"/>
                <w:color w:val="000000"/>
              </w:rPr>
            </w:pPr>
            <w:r w:rsidRPr="001032E9">
              <w:rPr>
                <w:rFonts w:ascii="Times" w:hAnsi="Times"/>
                <w:color w:val="000000"/>
              </w:rPr>
              <w:t>Sa</w:t>
            </w:r>
            <w:r w:rsidRPr="001032E9">
              <w:rPr>
                <w:rFonts w:ascii="Cambria" w:hAnsi="Cambria" w:cs="Cambria"/>
                <w:color w:val="000000"/>
              </w:rPr>
              <w:t>ğ</w:t>
            </w:r>
            <w:r w:rsidRPr="001032E9">
              <w:rPr>
                <w:rFonts w:ascii="Times" w:hAnsi="Times"/>
                <w:color w:val="000000"/>
              </w:rPr>
              <w:t>l</w:t>
            </w:r>
            <w:r w:rsidRPr="001032E9">
              <w:rPr>
                <w:rFonts w:ascii="Cambria" w:hAnsi="Cambria" w:cs="Cambria"/>
                <w:color w:val="000000"/>
              </w:rPr>
              <w:t>ı</w:t>
            </w:r>
            <w:r w:rsidRPr="001032E9">
              <w:rPr>
                <w:rFonts w:ascii="Times" w:hAnsi="Times"/>
                <w:color w:val="000000"/>
              </w:rPr>
              <w:t>k Tesisi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24A4A53D"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14:paraId="5B63EACD" w14:textId="77777777" w:rsidR="008B7ECF" w:rsidRPr="001032E9" w:rsidRDefault="008B7ECF" w:rsidP="00775976">
            <w:pPr>
              <w:jc w:val="right"/>
              <w:rPr>
                <w:rFonts w:ascii="Times" w:hAnsi="Times"/>
                <w:color w:val="000000"/>
              </w:rPr>
            </w:pPr>
            <w:r w:rsidRPr="001032E9">
              <w:rPr>
                <w:rFonts w:ascii="Times" w:hAnsi="Times"/>
                <w:color w:val="000000"/>
              </w:rPr>
              <w:t>1.14%</w:t>
            </w:r>
          </w:p>
        </w:tc>
        <w:tc>
          <w:tcPr>
            <w:tcW w:w="1334" w:type="dxa"/>
            <w:tcBorders>
              <w:top w:val="nil"/>
              <w:left w:val="nil"/>
              <w:bottom w:val="single" w:sz="4" w:space="0" w:color="auto"/>
              <w:right w:val="single" w:sz="4" w:space="0" w:color="auto"/>
            </w:tcBorders>
            <w:shd w:val="clear" w:color="auto" w:fill="auto"/>
            <w:noWrap/>
            <w:vAlign w:val="bottom"/>
            <w:hideMark/>
          </w:tcPr>
          <w:p w14:paraId="2333ABEB" w14:textId="77777777" w:rsidR="008B7ECF" w:rsidRPr="001032E9" w:rsidRDefault="008B7ECF" w:rsidP="00775976">
            <w:pPr>
              <w:rPr>
                <w:rFonts w:ascii="Times" w:hAnsi="Times"/>
                <w:color w:val="000000"/>
              </w:rPr>
            </w:pPr>
            <w:r w:rsidRPr="001032E9">
              <w:rPr>
                <w:rFonts w:ascii="Times" w:hAnsi="Times"/>
                <w:color w:val="000000"/>
              </w:rPr>
              <w:t>9,169.37</w:t>
            </w:r>
          </w:p>
        </w:tc>
        <w:tc>
          <w:tcPr>
            <w:tcW w:w="1769" w:type="dxa"/>
            <w:tcBorders>
              <w:top w:val="nil"/>
              <w:left w:val="nil"/>
              <w:bottom w:val="single" w:sz="4" w:space="0" w:color="auto"/>
              <w:right w:val="single" w:sz="4" w:space="0" w:color="auto"/>
            </w:tcBorders>
            <w:shd w:val="clear" w:color="auto" w:fill="auto"/>
            <w:noWrap/>
            <w:vAlign w:val="bottom"/>
            <w:hideMark/>
          </w:tcPr>
          <w:p w14:paraId="10570A00" w14:textId="77777777" w:rsidR="008B7ECF" w:rsidRPr="001032E9" w:rsidRDefault="008B7ECF" w:rsidP="00775976">
            <w:pPr>
              <w:jc w:val="right"/>
              <w:rPr>
                <w:rFonts w:ascii="Times" w:hAnsi="Times"/>
                <w:color w:val="000000"/>
              </w:rPr>
            </w:pPr>
            <w:r w:rsidRPr="001032E9">
              <w:rPr>
                <w:rFonts w:ascii="Times" w:hAnsi="Times"/>
                <w:color w:val="000000"/>
              </w:rPr>
              <w:t>1.6</w:t>
            </w:r>
          </w:p>
        </w:tc>
        <w:tc>
          <w:tcPr>
            <w:tcW w:w="1824" w:type="dxa"/>
            <w:tcBorders>
              <w:top w:val="nil"/>
              <w:left w:val="nil"/>
              <w:bottom w:val="single" w:sz="4" w:space="0" w:color="auto"/>
              <w:right w:val="single" w:sz="4" w:space="0" w:color="auto"/>
            </w:tcBorders>
            <w:shd w:val="clear" w:color="auto" w:fill="auto"/>
            <w:noWrap/>
            <w:vAlign w:val="bottom"/>
            <w:hideMark/>
          </w:tcPr>
          <w:p w14:paraId="76275B3E" w14:textId="77777777" w:rsidR="008B7ECF" w:rsidRPr="001032E9" w:rsidRDefault="008B7ECF" w:rsidP="00775976">
            <w:pPr>
              <w:rPr>
                <w:rFonts w:ascii="Times" w:hAnsi="Times"/>
                <w:color w:val="000000"/>
              </w:rPr>
            </w:pPr>
            <w:r w:rsidRPr="001032E9">
              <w:rPr>
                <w:rFonts w:ascii="Times" w:hAnsi="Times"/>
                <w:color w:val="000000"/>
              </w:rPr>
              <w:t>1.75</w:t>
            </w:r>
          </w:p>
        </w:tc>
      </w:tr>
      <w:tr w:rsidR="008B7ECF" w:rsidRPr="001032E9" w14:paraId="469AE359"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78059551" w14:textId="77777777" w:rsidR="008B7ECF" w:rsidRPr="001032E9" w:rsidRDefault="008B7ECF" w:rsidP="00775976">
            <w:pPr>
              <w:rPr>
                <w:rFonts w:ascii="Times" w:hAnsi="Times"/>
                <w:color w:val="000000"/>
              </w:rPr>
            </w:pPr>
            <w:r w:rsidRPr="001032E9">
              <w:rPr>
                <w:rFonts w:ascii="Times" w:hAnsi="Times"/>
                <w:color w:val="000000"/>
              </w:rPr>
              <w:t>Sosyal Tesis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093E3678"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14:paraId="32BC5EC1" w14:textId="77777777" w:rsidR="008B7ECF" w:rsidRPr="001032E9" w:rsidRDefault="008B7ECF" w:rsidP="00775976">
            <w:pPr>
              <w:jc w:val="right"/>
              <w:rPr>
                <w:rFonts w:ascii="Times" w:hAnsi="Times"/>
                <w:color w:val="000000"/>
              </w:rPr>
            </w:pPr>
            <w:r w:rsidRPr="001032E9">
              <w:rPr>
                <w:rFonts w:ascii="Times" w:hAnsi="Times"/>
                <w:color w:val="000000"/>
              </w:rPr>
              <w:t>0.36%</w:t>
            </w:r>
          </w:p>
        </w:tc>
        <w:tc>
          <w:tcPr>
            <w:tcW w:w="1334" w:type="dxa"/>
            <w:tcBorders>
              <w:top w:val="nil"/>
              <w:left w:val="nil"/>
              <w:bottom w:val="single" w:sz="4" w:space="0" w:color="auto"/>
              <w:right w:val="single" w:sz="4" w:space="0" w:color="auto"/>
            </w:tcBorders>
            <w:shd w:val="clear" w:color="auto" w:fill="auto"/>
            <w:noWrap/>
            <w:vAlign w:val="bottom"/>
            <w:hideMark/>
          </w:tcPr>
          <w:p w14:paraId="7F8BDEB0" w14:textId="77777777" w:rsidR="008B7ECF" w:rsidRPr="001032E9" w:rsidRDefault="008B7ECF" w:rsidP="00775976">
            <w:pPr>
              <w:rPr>
                <w:rFonts w:ascii="Times" w:hAnsi="Times"/>
                <w:color w:val="000000"/>
              </w:rPr>
            </w:pPr>
            <w:r w:rsidRPr="001032E9">
              <w:rPr>
                <w:rFonts w:ascii="Times" w:hAnsi="Times"/>
                <w:color w:val="000000"/>
              </w:rPr>
              <w:t>2,920.42</w:t>
            </w:r>
          </w:p>
        </w:tc>
        <w:tc>
          <w:tcPr>
            <w:tcW w:w="1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EAF834" w14:textId="77777777" w:rsidR="008B7ECF" w:rsidRPr="001032E9" w:rsidRDefault="008B7ECF" w:rsidP="00775976">
            <w:pPr>
              <w:jc w:val="right"/>
              <w:rPr>
                <w:rFonts w:ascii="Times" w:hAnsi="Times"/>
                <w:color w:val="000000"/>
              </w:rPr>
            </w:pPr>
            <w:r w:rsidRPr="001032E9">
              <w:rPr>
                <w:rFonts w:ascii="Times" w:hAnsi="Times"/>
                <w:color w:val="000000"/>
              </w:rPr>
              <w:t>1.5</w:t>
            </w:r>
          </w:p>
        </w:tc>
        <w:tc>
          <w:tcPr>
            <w:tcW w:w="1824" w:type="dxa"/>
            <w:tcBorders>
              <w:top w:val="nil"/>
              <w:left w:val="nil"/>
              <w:bottom w:val="single" w:sz="4" w:space="0" w:color="auto"/>
              <w:right w:val="single" w:sz="4" w:space="0" w:color="auto"/>
            </w:tcBorders>
            <w:shd w:val="clear" w:color="auto" w:fill="auto"/>
            <w:noWrap/>
            <w:vAlign w:val="bottom"/>
            <w:hideMark/>
          </w:tcPr>
          <w:p w14:paraId="5840BCE1" w14:textId="77777777" w:rsidR="008B7ECF" w:rsidRPr="001032E9" w:rsidRDefault="008B7ECF" w:rsidP="00775976">
            <w:pPr>
              <w:rPr>
                <w:rFonts w:ascii="Times" w:hAnsi="Times"/>
                <w:color w:val="000000"/>
              </w:rPr>
            </w:pPr>
            <w:r w:rsidRPr="001032E9">
              <w:rPr>
                <w:rFonts w:ascii="Times" w:hAnsi="Times"/>
                <w:color w:val="000000"/>
              </w:rPr>
              <w:t>0.56</w:t>
            </w:r>
          </w:p>
        </w:tc>
      </w:tr>
      <w:tr w:rsidR="008B7ECF" w:rsidRPr="001032E9" w14:paraId="040859E8"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3F109E7B" w14:textId="77777777" w:rsidR="008B7ECF" w:rsidRPr="001032E9" w:rsidRDefault="008B7ECF" w:rsidP="00775976">
            <w:pPr>
              <w:rPr>
                <w:rFonts w:ascii="Times" w:hAnsi="Times"/>
                <w:color w:val="000000"/>
              </w:rPr>
            </w:pPr>
            <w:r w:rsidRPr="001032E9">
              <w:rPr>
                <w:rFonts w:ascii="Times" w:hAnsi="Times"/>
                <w:color w:val="000000"/>
              </w:rPr>
              <w:t>Kültürel Tesis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7B9CA3A8"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14:paraId="433F4F1B" w14:textId="77777777" w:rsidR="008B7ECF" w:rsidRPr="001032E9" w:rsidRDefault="008B7ECF" w:rsidP="00775976">
            <w:pPr>
              <w:jc w:val="right"/>
              <w:rPr>
                <w:rFonts w:ascii="Times" w:hAnsi="Times"/>
                <w:color w:val="000000"/>
              </w:rPr>
            </w:pPr>
            <w:r w:rsidRPr="001032E9">
              <w:rPr>
                <w:rFonts w:ascii="Times" w:hAnsi="Times"/>
                <w:color w:val="000000"/>
              </w:rPr>
              <w:t>0.75%</w:t>
            </w:r>
          </w:p>
        </w:tc>
        <w:tc>
          <w:tcPr>
            <w:tcW w:w="1334" w:type="dxa"/>
            <w:tcBorders>
              <w:top w:val="nil"/>
              <w:left w:val="nil"/>
              <w:bottom w:val="single" w:sz="4" w:space="0" w:color="auto"/>
              <w:right w:val="single" w:sz="4" w:space="0" w:color="auto"/>
            </w:tcBorders>
            <w:shd w:val="clear" w:color="auto" w:fill="auto"/>
            <w:noWrap/>
            <w:vAlign w:val="bottom"/>
            <w:hideMark/>
          </w:tcPr>
          <w:p w14:paraId="6ECA8803" w14:textId="77777777" w:rsidR="008B7ECF" w:rsidRPr="001032E9" w:rsidRDefault="008B7ECF" w:rsidP="00775976">
            <w:pPr>
              <w:rPr>
                <w:rFonts w:ascii="Times" w:hAnsi="Times"/>
                <w:color w:val="000000"/>
              </w:rPr>
            </w:pPr>
            <w:r w:rsidRPr="001032E9">
              <w:rPr>
                <w:rFonts w:ascii="Times" w:hAnsi="Times"/>
                <w:color w:val="000000"/>
              </w:rPr>
              <w:t>5,985.28</w:t>
            </w:r>
          </w:p>
        </w:tc>
        <w:tc>
          <w:tcPr>
            <w:tcW w:w="1769" w:type="dxa"/>
            <w:vMerge/>
            <w:tcBorders>
              <w:top w:val="nil"/>
              <w:left w:val="single" w:sz="4" w:space="0" w:color="auto"/>
              <w:bottom w:val="single" w:sz="4" w:space="0" w:color="auto"/>
              <w:right w:val="single" w:sz="4" w:space="0" w:color="auto"/>
            </w:tcBorders>
            <w:vAlign w:val="center"/>
            <w:hideMark/>
          </w:tcPr>
          <w:p w14:paraId="6AD0C6AF" w14:textId="77777777" w:rsidR="008B7ECF" w:rsidRPr="001032E9" w:rsidRDefault="008B7ECF" w:rsidP="00775976">
            <w:pPr>
              <w:rPr>
                <w:rFonts w:ascii="Times" w:hAnsi="Times"/>
                <w:color w:val="000000"/>
              </w:rPr>
            </w:pPr>
          </w:p>
        </w:tc>
        <w:tc>
          <w:tcPr>
            <w:tcW w:w="1824" w:type="dxa"/>
            <w:tcBorders>
              <w:top w:val="nil"/>
              <w:left w:val="nil"/>
              <w:bottom w:val="single" w:sz="4" w:space="0" w:color="auto"/>
              <w:right w:val="single" w:sz="4" w:space="0" w:color="auto"/>
            </w:tcBorders>
            <w:shd w:val="clear" w:color="auto" w:fill="auto"/>
            <w:noWrap/>
            <w:vAlign w:val="bottom"/>
            <w:hideMark/>
          </w:tcPr>
          <w:p w14:paraId="6663217B" w14:textId="77777777" w:rsidR="008B7ECF" w:rsidRPr="001032E9" w:rsidRDefault="008B7ECF" w:rsidP="00775976">
            <w:pPr>
              <w:rPr>
                <w:rFonts w:ascii="Times" w:hAnsi="Times"/>
                <w:color w:val="000000"/>
              </w:rPr>
            </w:pPr>
            <w:r w:rsidRPr="001032E9">
              <w:rPr>
                <w:rFonts w:ascii="Times" w:hAnsi="Times"/>
                <w:color w:val="000000"/>
              </w:rPr>
              <w:t>1.14</w:t>
            </w:r>
          </w:p>
        </w:tc>
      </w:tr>
      <w:tr w:rsidR="008B7ECF" w:rsidRPr="001032E9" w14:paraId="24006060"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4F6DD42D" w14:textId="77777777" w:rsidR="008B7ECF" w:rsidRPr="001032E9" w:rsidRDefault="008B7ECF" w:rsidP="00775976">
            <w:pPr>
              <w:rPr>
                <w:rFonts w:ascii="Times" w:hAnsi="Times"/>
                <w:color w:val="000000"/>
              </w:rPr>
            </w:pPr>
            <w:r w:rsidRPr="001032E9">
              <w:rPr>
                <w:rFonts w:ascii="Times" w:hAnsi="Times"/>
                <w:color w:val="000000"/>
              </w:rPr>
              <w:t>Cami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43719358"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772E7E5E" w14:textId="77777777" w:rsidR="008B7ECF" w:rsidRPr="001032E9" w:rsidRDefault="008B7ECF" w:rsidP="00775976">
            <w:pPr>
              <w:jc w:val="right"/>
              <w:rPr>
                <w:rFonts w:ascii="Times" w:hAnsi="Times"/>
                <w:color w:val="000000"/>
              </w:rPr>
            </w:pPr>
            <w:r w:rsidRPr="001032E9">
              <w:rPr>
                <w:rFonts w:ascii="Times" w:hAnsi="Times"/>
                <w:color w:val="000000"/>
              </w:rPr>
              <w:t>0.63%</w:t>
            </w:r>
          </w:p>
        </w:tc>
        <w:tc>
          <w:tcPr>
            <w:tcW w:w="1334" w:type="dxa"/>
            <w:tcBorders>
              <w:top w:val="nil"/>
              <w:left w:val="nil"/>
              <w:bottom w:val="single" w:sz="4" w:space="0" w:color="auto"/>
              <w:right w:val="single" w:sz="4" w:space="0" w:color="auto"/>
            </w:tcBorders>
            <w:shd w:val="clear" w:color="auto" w:fill="auto"/>
            <w:noWrap/>
            <w:vAlign w:val="bottom"/>
            <w:hideMark/>
          </w:tcPr>
          <w:p w14:paraId="4DB2CF76" w14:textId="77777777" w:rsidR="008B7ECF" w:rsidRPr="001032E9" w:rsidRDefault="008B7ECF" w:rsidP="00775976">
            <w:pPr>
              <w:rPr>
                <w:rFonts w:ascii="Times" w:hAnsi="Times"/>
                <w:color w:val="000000"/>
              </w:rPr>
            </w:pPr>
            <w:r w:rsidRPr="001032E9">
              <w:rPr>
                <w:rFonts w:ascii="Times" w:hAnsi="Times"/>
                <w:color w:val="000000"/>
              </w:rPr>
              <w:t>5,033.87</w:t>
            </w:r>
          </w:p>
        </w:tc>
        <w:tc>
          <w:tcPr>
            <w:tcW w:w="1769" w:type="dxa"/>
            <w:tcBorders>
              <w:top w:val="nil"/>
              <w:left w:val="nil"/>
              <w:bottom w:val="single" w:sz="4" w:space="0" w:color="auto"/>
              <w:right w:val="single" w:sz="4" w:space="0" w:color="auto"/>
            </w:tcBorders>
            <w:shd w:val="clear" w:color="auto" w:fill="auto"/>
            <w:noWrap/>
            <w:vAlign w:val="bottom"/>
            <w:hideMark/>
          </w:tcPr>
          <w:p w14:paraId="5FCDD0AF" w14:textId="77777777" w:rsidR="008B7ECF" w:rsidRPr="001032E9" w:rsidRDefault="008B7ECF" w:rsidP="00775976">
            <w:pPr>
              <w:jc w:val="right"/>
              <w:rPr>
                <w:rFonts w:ascii="Times" w:hAnsi="Times"/>
                <w:color w:val="000000"/>
              </w:rPr>
            </w:pPr>
            <w:r w:rsidRPr="001032E9">
              <w:rPr>
                <w:rFonts w:ascii="Times" w:hAnsi="Times"/>
                <w:color w:val="000000"/>
              </w:rPr>
              <w:t>0.75</w:t>
            </w:r>
          </w:p>
        </w:tc>
        <w:tc>
          <w:tcPr>
            <w:tcW w:w="1824" w:type="dxa"/>
            <w:tcBorders>
              <w:top w:val="nil"/>
              <w:left w:val="nil"/>
              <w:bottom w:val="single" w:sz="4" w:space="0" w:color="auto"/>
              <w:right w:val="single" w:sz="4" w:space="0" w:color="auto"/>
            </w:tcBorders>
            <w:shd w:val="clear" w:color="auto" w:fill="auto"/>
            <w:noWrap/>
            <w:vAlign w:val="bottom"/>
            <w:hideMark/>
          </w:tcPr>
          <w:p w14:paraId="75CBBC36" w14:textId="77777777" w:rsidR="008B7ECF" w:rsidRPr="001032E9" w:rsidRDefault="008B7ECF" w:rsidP="00775976">
            <w:pPr>
              <w:rPr>
                <w:rFonts w:ascii="Times" w:hAnsi="Times"/>
                <w:color w:val="000000"/>
              </w:rPr>
            </w:pPr>
            <w:r w:rsidRPr="001032E9">
              <w:rPr>
                <w:rFonts w:ascii="Times" w:hAnsi="Times"/>
                <w:color w:val="000000"/>
              </w:rPr>
              <w:t>0.96</w:t>
            </w:r>
          </w:p>
        </w:tc>
      </w:tr>
      <w:tr w:rsidR="008B7ECF" w:rsidRPr="001032E9" w14:paraId="7609D952" w14:textId="77777777" w:rsidTr="00775976">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E06FC" w14:textId="77777777" w:rsidR="008B7ECF" w:rsidRPr="001032E9" w:rsidRDefault="008B7ECF" w:rsidP="00775976">
            <w:pPr>
              <w:rPr>
                <w:rFonts w:ascii="Times" w:hAnsi="Times"/>
                <w:color w:val="000000"/>
              </w:rPr>
            </w:pPr>
            <w:r w:rsidRPr="001032E9">
              <w:rPr>
                <w:rFonts w:ascii="Times" w:hAnsi="Times"/>
                <w:color w:val="000000"/>
              </w:rPr>
              <w:t>Teknik Altyap</w:t>
            </w:r>
            <w:r w:rsidRPr="001032E9">
              <w:rPr>
                <w:rFonts w:ascii="Cambria" w:hAnsi="Cambria" w:cs="Cambria"/>
                <w:color w:val="000000"/>
              </w:rPr>
              <w:t>ı</w:t>
            </w:r>
            <w:r w:rsidRPr="001032E9">
              <w:rPr>
                <w:rFonts w:ascii="Times" w:hAnsi="Times"/>
                <w:color w:val="000000"/>
              </w:rPr>
              <w:t xml:space="preserve"> Alan</w:t>
            </w:r>
            <w:r w:rsidRPr="001032E9">
              <w:rPr>
                <w:rFonts w:ascii="Cambria" w:hAnsi="Cambria" w:cs="Cambria"/>
                <w:color w:val="000000"/>
              </w:rPr>
              <w:t>ı</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CFA9" w14:textId="77777777" w:rsidR="008B7ECF" w:rsidRPr="001032E9" w:rsidRDefault="008B7ECF" w:rsidP="00775976">
            <w:pPr>
              <w:jc w:val="right"/>
              <w:rPr>
                <w:rFonts w:ascii="Times" w:hAnsi="Times"/>
                <w:color w:val="000000"/>
              </w:rPr>
            </w:pPr>
            <w:r w:rsidRPr="001032E9">
              <w:rPr>
                <w:rFonts w:ascii="Times" w:hAnsi="Times"/>
                <w:color w:val="000000"/>
              </w:rPr>
              <w:t>11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3F44" w14:textId="77777777" w:rsidR="008B7ECF" w:rsidRPr="001032E9" w:rsidRDefault="008B7ECF" w:rsidP="00775976">
            <w:pPr>
              <w:jc w:val="right"/>
              <w:rPr>
                <w:rFonts w:ascii="Times" w:hAnsi="Times"/>
                <w:color w:val="000000"/>
              </w:rPr>
            </w:pPr>
            <w:r w:rsidRPr="001032E9">
              <w:rPr>
                <w:rFonts w:ascii="Times" w:hAnsi="Times"/>
                <w:color w:val="000000"/>
              </w:rPr>
              <w:t>1.35%</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E860" w14:textId="77777777" w:rsidR="008B7ECF" w:rsidRPr="001032E9" w:rsidRDefault="008B7ECF" w:rsidP="00775976">
            <w:pPr>
              <w:rPr>
                <w:rFonts w:ascii="Times" w:hAnsi="Times"/>
                <w:color w:val="000000"/>
              </w:rPr>
            </w:pPr>
            <w:r w:rsidRPr="001032E9">
              <w:rPr>
                <w:rFonts w:ascii="Times" w:hAnsi="Times"/>
                <w:color w:val="000000"/>
              </w:rPr>
              <w:t>10,860.29</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36818" w14:textId="77777777" w:rsidR="008B7ECF" w:rsidRPr="001032E9" w:rsidRDefault="008B7ECF" w:rsidP="00775976">
            <w:pPr>
              <w:jc w:val="right"/>
              <w:rPr>
                <w:rFonts w:ascii="Times" w:hAnsi="Times"/>
                <w:color w:val="000000"/>
              </w:rPr>
            </w:pPr>
            <w:r w:rsidRPr="001032E9">
              <w:rPr>
                <w:rFonts w:ascii="Times" w:hAnsi="Times"/>
                <w:color w:val="000000"/>
              </w:rPr>
              <w:t>2</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D238E" w14:textId="77777777" w:rsidR="008B7ECF" w:rsidRPr="001032E9" w:rsidRDefault="008B7ECF" w:rsidP="00775976">
            <w:pPr>
              <w:rPr>
                <w:rFonts w:ascii="Times" w:hAnsi="Times"/>
                <w:color w:val="000000"/>
              </w:rPr>
            </w:pPr>
            <w:r w:rsidRPr="001032E9">
              <w:rPr>
                <w:rFonts w:ascii="Times" w:hAnsi="Times"/>
                <w:color w:val="000000"/>
              </w:rPr>
              <w:t>2.07</w:t>
            </w:r>
          </w:p>
        </w:tc>
      </w:tr>
      <w:tr w:rsidR="008B7ECF" w:rsidRPr="001032E9" w14:paraId="36BEDD64" w14:textId="77777777" w:rsidTr="00775976">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1DB7" w14:textId="77777777" w:rsidR="008B7ECF" w:rsidRPr="001032E9" w:rsidRDefault="008B7ECF" w:rsidP="00775976">
            <w:pPr>
              <w:rPr>
                <w:rFonts w:ascii="Times" w:hAnsi="Times"/>
                <w:color w:val="000000"/>
              </w:rPr>
            </w:pPr>
            <w:r w:rsidRPr="001032E9">
              <w:rPr>
                <w:rFonts w:ascii="Times" w:hAnsi="Times"/>
                <w:color w:val="000000"/>
              </w:rPr>
              <w:lastRenderedPageBreak/>
              <w:t>Pazar Alan</w:t>
            </w:r>
            <w:r w:rsidRPr="001032E9">
              <w:rPr>
                <w:rFonts w:ascii="Cambria" w:hAnsi="Cambria" w:cs="Cambria"/>
                <w:color w:val="000000"/>
              </w:rPr>
              <w:t>ı</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EA4C"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1FFA" w14:textId="77777777" w:rsidR="008B7ECF" w:rsidRPr="001032E9" w:rsidRDefault="008B7ECF" w:rsidP="00775976">
            <w:pPr>
              <w:jc w:val="right"/>
              <w:rPr>
                <w:rFonts w:ascii="Times" w:hAnsi="Times"/>
                <w:color w:val="000000"/>
              </w:rPr>
            </w:pPr>
            <w:r w:rsidRPr="001032E9">
              <w:rPr>
                <w:rFonts w:ascii="Times" w:hAnsi="Times"/>
                <w:color w:val="000000"/>
              </w:rPr>
              <w:t>0.45%</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A6C5" w14:textId="77777777" w:rsidR="008B7ECF" w:rsidRPr="001032E9" w:rsidRDefault="008B7ECF" w:rsidP="00775976">
            <w:pPr>
              <w:rPr>
                <w:rFonts w:ascii="Times" w:hAnsi="Times"/>
                <w:color w:val="000000"/>
              </w:rPr>
            </w:pPr>
            <w:r w:rsidRPr="001032E9">
              <w:rPr>
                <w:rFonts w:ascii="Times" w:hAnsi="Times"/>
                <w:color w:val="000000"/>
              </w:rPr>
              <w:t>3,606.35</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8B3E"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F7B6D"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1AF1A554" w14:textId="77777777" w:rsidTr="00775976">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0108E" w14:textId="77777777" w:rsidR="008B7ECF" w:rsidRPr="001032E9" w:rsidRDefault="008B7ECF" w:rsidP="00775976">
            <w:pPr>
              <w:rPr>
                <w:rFonts w:ascii="Times" w:hAnsi="Times"/>
                <w:color w:val="000000"/>
              </w:rPr>
            </w:pPr>
            <w:r w:rsidRPr="001032E9">
              <w:rPr>
                <w:rFonts w:ascii="Times" w:hAnsi="Times"/>
                <w:color w:val="000000"/>
              </w:rPr>
              <w:t>Su Yüzeyi</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5BC7FF83" w14:textId="77777777" w:rsidR="008B7ECF" w:rsidRPr="001032E9" w:rsidRDefault="008B7ECF" w:rsidP="00775976">
            <w:pPr>
              <w:jc w:val="right"/>
              <w:rPr>
                <w:rFonts w:ascii="Times" w:hAnsi="Times"/>
                <w:color w:val="000000"/>
              </w:rPr>
            </w:pPr>
            <w:r w:rsidRPr="001032E9">
              <w:rPr>
                <w:rFonts w:ascii="Times" w:hAnsi="Times"/>
                <w:color w:val="000000"/>
              </w:rPr>
              <w:t>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2A21BF5" w14:textId="77777777" w:rsidR="008B7ECF" w:rsidRPr="001032E9" w:rsidRDefault="008B7ECF" w:rsidP="00775976">
            <w:pPr>
              <w:jc w:val="right"/>
              <w:rPr>
                <w:rFonts w:ascii="Times" w:hAnsi="Times"/>
                <w:color w:val="000000"/>
              </w:rPr>
            </w:pPr>
            <w:r w:rsidRPr="001032E9">
              <w:rPr>
                <w:rFonts w:ascii="Times" w:hAnsi="Times"/>
                <w:color w:val="000000"/>
              </w:rPr>
              <w:t>1.04%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01757E7" w14:textId="77777777" w:rsidR="008B7ECF" w:rsidRPr="001032E9" w:rsidRDefault="008B7ECF" w:rsidP="00775976">
            <w:pPr>
              <w:rPr>
                <w:rFonts w:ascii="Times" w:hAnsi="Times"/>
                <w:color w:val="000000"/>
              </w:rPr>
            </w:pPr>
            <w:r w:rsidRPr="001032E9">
              <w:rPr>
                <w:rFonts w:ascii="Times" w:hAnsi="Times"/>
                <w:color w:val="000000"/>
              </w:rPr>
              <w:t>8,380.69</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5A9400D9"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14:paraId="7AF16D0E"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615A4816"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43604914" w14:textId="77777777" w:rsidR="008B7ECF" w:rsidRPr="001032E9" w:rsidRDefault="008B7ECF" w:rsidP="00775976">
            <w:pPr>
              <w:rPr>
                <w:rFonts w:ascii="Times" w:hAnsi="Times"/>
                <w:color w:val="000000"/>
              </w:rPr>
            </w:pPr>
            <w:r w:rsidRPr="001032E9">
              <w:rPr>
                <w:rFonts w:ascii="Times" w:hAnsi="Times"/>
                <w:color w:val="000000"/>
              </w:rPr>
              <w:t>Mezarl</w:t>
            </w:r>
            <w:r w:rsidRPr="001032E9">
              <w:rPr>
                <w:rFonts w:ascii="Cambria" w:hAnsi="Cambria" w:cs="Cambria"/>
                <w:color w:val="000000"/>
              </w:rPr>
              <w:t>ı</w:t>
            </w:r>
            <w:r w:rsidRPr="001032E9">
              <w:rPr>
                <w:rFonts w:ascii="Times" w:hAnsi="Times"/>
                <w:color w:val="000000"/>
              </w:rPr>
              <w:t>k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5FE05BA1"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3D2827C0" w14:textId="77777777" w:rsidR="008B7ECF" w:rsidRPr="001032E9" w:rsidRDefault="008B7ECF" w:rsidP="00775976">
            <w:pPr>
              <w:jc w:val="right"/>
              <w:rPr>
                <w:rFonts w:ascii="Times" w:hAnsi="Times"/>
                <w:color w:val="000000"/>
              </w:rPr>
            </w:pPr>
            <w:r w:rsidRPr="001032E9">
              <w:rPr>
                <w:rFonts w:ascii="Times" w:hAnsi="Times"/>
                <w:color w:val="000000"/>
              </w:rPr>
              <w:t>1.28%</w:t>
            </w:r>
          </w:p>
        </w:tc>
        <w:tc>
          <w:tcPr>
            <w:tcW w:w="1334" w:type="dxa"/>
            <w:tcBorders>
              <w:top w:val="nil"/>
              <w:left w:val="nil"/>
              <w:bottom w:val="single" w:sz="4" w:space="0" w:color="auto"/>
              <w:right w:val="single" w:sz="4" w:space="0" w:color="auto"/>
            </w:tcBorders>
            <w:shd w:val="clear" w:color="auto" w:fill="auto"/>
            <w:noWrap/>
            <w:vAlign w:val="bottom"/>
            <w:hideMark/>
          </w:tcPr>
          <w:p w14:paraId="4889B8AE" w14:textId="77777777" w:rsidR="008B7ECF" w:rsidRPr="001032E9" w:rsidRDefault="008B7ECF" w:rsidP="00775976">
            <w:pPr>
              <w:rPr>
                <w:rFonts w:ascii="Times" w:hAnsi="Times"/>
                <w:color w:val="000000"/>
              </w:rPr>
            </w:pPr>
            <w:r w:rsidRPr="001032E9">
              <w:rPr>
                <w:rFonts w:ascii="Times" w:hAnsi="Times"/>
                <w:color w:val="000000"/>
              </w:rPr>
              <w:t>10,262.07</w:t>
            </w:r>
          </w:p>
        </w:tc>
        <w:tc>
          <w:tcPr>
            <w:tcW w:w="1769" w:type="dxa"/>
            <w:tcBorders>
              <w:top w:val="nil"/>
              <w:left w:val="nil"/>
              <w:bottom w:val="single" w:sz="4" w:space="0" w:color="auto"/>
              <w:right w:val="single" w:sz="4" w:space="0" w:color="auto"/>
            </w:tcBorders>
            <w:shd w:val="clear" w:color="auto" w:fill="auto"/>
            <w:noWrap/>
            <w:vAlign w:val="bottom"/>
            <w:hideMark/>
          </w:tcPr>
          <w:p w14:paraId="667ED36F"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nil"/>
              <w:left w:val="nil"/>
              <w:bottom w:val="single" w:sz="4" w:space="0" w:color="auto"/>
              <w:right w:val="single" w:sz="4" w:space="0" w:color="auto"/>
            </w:tcBorders>
            <w:shd w:val="clear" w:color="auto" w:fill="auto"/>
            <w:noWrap/>
            <w:vAlign w:val="bottom"/>
            <w:hideMark/>
          </w:tcPr>
          <w:p w14:paraId="2A823C91"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0A2C9F4E"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5F8C63C9" w14:textId="77777777" w:rsidR="008B7ECF" w:rsidRPr="001032E9" w:rsidRDefault="008B7ECF" w:rsidP="00775976">
            <w:pPr>
              <w:rPr>
                <w:rFonts w:ascii="Times" w:hAnsi="Times"/>
                <w:color w:val="000000"/>
              </w:rPr>
            </w:pPr>
            <w:r w:rsidRPr="001032E9">
              <w:rPr>
                <w:rFonts w:ascii="Times" w:hAnsi="Times"/>
                <w:color w:val="000000"/>
              </w:rPr>
              <w:t>Konut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27DCF029" w14:textId="77777777" w:rsidR="008B7ECF" w:rsidRPr="001032E9" w:rsidRDefault="008B7ECF" w:rsidP="00775976">
            <w:pPr>
              <w:jc w:val="right"/>
              <w:rPr>
                <w:rFonts w:ascii="Times" w:hAnsi="Times"/>
                <w:color w:val="000000"/>
              </w:rPr>
            </w:pPr>
            <w:r w:rsidRPr="001032E9">
              <w:rPr>
                <w:rFonts w:ascii="Times" w:hAnsi="Times"/>
                <w:color w:val="000000"/>
              </w:rPr>
              <w:t>21</w:t>
            </w:r>
          </w:p>
        </w:tc>
        <w:tc>
          <w:tcPr>
            <w:tcW w:w="880" w:type="dxa"/>
            <w:tcBorders>
              <w:top w:val="nil"/>
              <w:left w:val="nil"/>
              <w:bottom w:val="single" w:sz="4" w:space="0" w:color="auto"/>
              <w:right w:val="single" w:sz="4" w:space="0" w:color="auto"/>
            </w:tcBorders>
            <w:shd w:val="clear" w:color="auto" w:fill="auto"/>
            <w:noWrap/>
            <w:vAlign w:val="center"/>
            <w:hideMark/>
          </w:tcPr>
          <w:p w14:paraId="61F61C13" w14:textId="77777777" w:rsidR="008B7ECF" w:rsidRPr="001032E9" w:rsidRDefault="008B7ECF" w:rsidP="00775976">
            <w:pPr>
              <w:jc w:val="right"/>
              <w:rPr>
                <w:rFonts w:ascii="Times" w:hAnsi="Times"/>
                <w:color w:val="000000"/>
              </w:rPr>
            </w:pPr>
            <w:r w:rsidRPr="001032E9">
              <w:rPr>
                <w:rFonts w:ascii="Times" w:hAnsi="Times"/>
                <w:color w:val="000000"/>
              </w:rPr>
              <w:t>16.39%</w:t>
            </w:r>
          </w:p>
        </w:tc>
        <w:tc>
          <w:tcPr>
            <w:tcW w:w="1334" w:type="dxa"/>
            <w:tcBorders>
              <w:top w:val="nil"/>
              <w:left w:val="nil"/>
              <w:bottom w:val="single" w:sz="4" w:space="0" w:color="auto"/>
              <w:right w:val="single" w:sz="4" w:space="0" w:color="auto"/>
            </w:tcBorders>
            <w:shd w:val="clear" w:color="auto" w:fill="auto"/>
            <w:noWrap/>
            <w:vAlign w:val="center"/>
            <w:hideMark/>
          </w:tcPr>
          <w:p w14:paraId="399FF42C" w14:textId="77777777" w:rsidR="008B7ECF" w:rsidRPr="001032E9" w:rsidRDefault="008B7ECF" w:rsidP="00775976">
            <w:pPr>
              <w:jc w:val="right"/>
              <w:rPr>
                <w:rFonts w:ascii="Times" w:hAnsi="Times"/>
                <w:color w:val="000000"/>
              </w:rPr>
            </w:pPr>
            <w:r w:rsidRPr="001032E9">
              <w:rPr>
                <w:rFonts w:ascii="Times" w:hAnsi="Times"/>
                <w:color w:val="000000"/>
              </w:rPr>
              <w:t>131522.24</w:t>
            </w:r>
          </w:p>
        </w:tc>
        <w:tc>
          <w:tcPr>
            <w:tcW w:w="1769" w:type="dxa"/>
            <w:tcBorders>
              <w:top w:val="nil"/>
              <w:left w:val="nil"/>
              <w:bottom w:val="single" w:sz="4" w:space="0" w:color="auto"/>
              <w:right w:val="single" w:sz="4" w:space="0" w:color="auto"/>
            </w:tcBorders>
            <w:shd w:val="clear" w:color="auto" w:fill="auto"/>
            <w:noWrap/>
            <w:vAlign w:val="bottom"/>
            <w:hideMark/>
          </w:tcPr>
          <w:p w14:paraId="48670BB5"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nil"/>
              <w:left w:val="nil"/>
              <w:bottom w:val="single" w:sz="4" w:space="0" w:color="auto"/>
              <w:right w:val="single" w:sz="4" w:space="0" w:color="auto"/>
            </w:tcBorders>
            <w:shd w:val="clear" w:color="auto" w:fill="auto"/>
            <w:noWrap/>
            <w:vAlign w:val="bottom"/>
            <w:hideMark/>
          </w:tcPr>
          <w:p w14:paraId="343902C9"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1DD17086"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6CE83558" w14:textId="77777777" w:rsidR="008B7ECF" w:rsidRPr="001032E9" w:rsidRDefault="008B7ECF" w:rsidP="00775976">
            <w:pPr>
              <w:rPr>
                <w:rFonts w:ascii="Times" w:hAnsi="Times"/>
                <w:color w:val="000000"/>
              </w:rPr>
            </w:pPr>
            <w:r w:rsidRPr="001032E9">
              <w:rPr>
                <w:rFonts w:ascii="Times" w:hAnsi="Times"/>
                <w:color w:val="000000"/>
              </w:rPr>
              <w:t>Geli</w:t>
            </w:r>
            <w:r w:rsidRPr="001032E9">
              <w:rPr>
                <w:rFonts w:ascii="Cambria" w:hAnsi="Cambria" w:cs="Cambria"/>
                <w:color w:val="000000"/>
              </w:rPr>
              <w:t>ş</w:t>
            </w:r>
            <w:r w:rsidRPr="001032E9">
              <w:rPr>
                <w:rFonts w:ascii="Times" w:hAnsi="Times"/>
                <w:color w:val="000000"/>
              </w:rPr>
              <w:t>me Konut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23537226" w14:textId="77777777" w:rsidR="008B7ECF" w:rsidRPr="001032E9" w:rsidRDefault="008B7ECF" w:rsidP="00775976">
            <w:pPr>
              <w:jc w:val="right"/>
              <w:rPr>
                <w:rFonts w:ascii="Times" w:hAnsi="Times"/>
                <w:color w:val="000000"/>
              </w:rPr>
            </w:pPr>
            <w:r w:rsidRPr="001032E9">
              <w:rPr>
                <w:rFonts w:ascii="Times" w:hAnsi="Times"/>
                <w:color w:val="000000"/>
              </w:rPr>
              <w:t>33</w:t>
            </w:r>
          </w:p>
        </w:tc>
        <w:tc>
          <w:tcPr>
            <w:tcW w:w="880" w:type="dxa"/>
            <w:tcBorders>
              <w:top w:val="nil"/>
              <w:left w:val="nil"/>
              <w:bottom w:val="single" w:sz="4" w:space="0" w:color="auto"/>
              <w:right w:val="single" w:sz="4" w:space="0" w:color="auto"/>
            </w:tcBorders>
            <w:shd w:val="clear" w:color="auto" w:fill="auto"/>
            <w:noWrap/>
            <w:vAlign w:val="center"/>
            <w:hideMark/>
          </w:tcPr>
          <w:p w14:paraId="534ED4F9" w14:textId="77777777" w:rsidR="008B7ECF" w:rsidRPr="001032E9" w:rsidRDefault="008B7ECF" w:rsidP="00775976">
            <w:pPr>
              <w:jc w:val="right"/>
              <w:rPr>
                <w:rFonts w:ascii="Times" w:hAnsi="Times"/>
                <w:color w:val="000000"/>
              </w:rPr>
            </w:pPr>
            <w:r w:rsidRPr="001032E9">
              <w:rPr>
                <w:rFonts w:ascii="Times" w:hAnsi="Times"/>
                <w:color w:val="000000"/>
              </w:rPr>
              <w:t>38.73%</w:t>
            </w:r>
          </w:p>
        </w:tc>
        <w:tc>
          <w:tcPr>
            <w:tcW w:w="1334" w:type="dxa"/>
            <w:tcBorders>
              <w:top w:val="nil"/>
              <w:left w:val="nil"/>
              <w:bottom w:val="single" w:sz="4" w:space="0" w:color="auto"/>
              <w:right w:val="single" w:sz="4" w:space="0" w:color="auto"/>
            </w:tcBorders>
            <w:shd w:val="clear" w:color="auto" w:fill="auto"/>
            <w:noWrap/>
            <w:vAlign w:val="center"/>
            <w:hideMark/>
          </w:tcPr>
          <w:p w14:paraId="124D4501" w14:textId="77777777" w:rsidR="008B7ECF" w:rsidRPr="001032E9" w:rsidRDefault="008B7ECF" w:rsidP="00775976">
            <w:pPr>
              <w:jc w:val="right"/>
              <w:rPr>
                <w:rFonts w:ascii="Times" w:hAnsi="Times"/>
                <w:color w:val="000000"/>
              </w:rPr>
            </w:pPr>
            <w:r w:rsidRPr="001032E9">
              <w:rPr>
                <w:rFonts w:ascii="Times" w:hAnsi="Times"/>
                <w:color w:val="000000"/>
              </w:rPr>
              <w:t>310900.12</w:t>
            </w:r>
          </w:p>
        </w:tc>
        <w:tc>
          <w:tcPr>
            <w:tcW w:w="1769" w:type="dxa"/>
            <w:tcBorders>
              <w:top w:val="nil"/>
              <w:left w:val="nil"/>
              <w:bottom w:val="single" w:sz="4" w:space="0" w:color="auto"/>
              <w:right w:val="single" w:sz="4" w:space="0" w:color="auto"/>
            </w:tcBorders>
            <w:shd w:val="clear" w:color="auto" w:fill="auto"/>
            <w:noWrap/>
            <w:vAlign w:val="bottom"/>
            <w:hideMark/>
          </w:tcPr>
          <w:p w14:paraId="395CE419"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nil"/>
              <w:left w:val="nil"/>
              <w:bottom w:val="single" w:sz="4" w:space="0" w:color="auto"/>
              <w:right w:val="single" w:sz="4" w:space="0" w:color="auto"/>
            </w:tcBorders>
            <w:shd w:val="clear" w:color="auto" w:fill="auto"/>
            <w:noWrap/>
            <w:vAlign w:val="bottom"/>
            <w:hideMark/>
          </w:tcPr>
          <w:p w14:paraId="3BA7576B"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466A2EC3"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06D6978E" w14:textId="77777777" w:rsidR="008B7ECF" w:rsidRPr="001032E9" w:rsidRDefault="008B7ECF" w:rsidP="00775976">
            <w:pPr>
              <w:rPr>
                <w:rFonts w:ascii="Times" w:hAnsi="Times"/>
                <w:color w:val="000000"/>
              </w:rPr>
            </w:pPr>
            <w:r w:rsidRPr="001032E9">
              <w:rPr>
                <w:rFonts w:ascii="Times" w:hAnsi="Times"/>
                <w:color w:val="000000"/>
              </w:rPr>
              <w:t>Ticaret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7180D203" w14:textId="77777777" w:rsidR="008B7ECF" w:rsidRPr="001032E9" w:rsidRDefault="008B7ECF" w:rsidP="00775976">
            <w:pPr>
              <w:jc w:val="right"/>
              <w:rPr>
                <w:rFonts w:ascii="Times" w:hAnsi="Times"/>
                <w:color w:val="000000"/>
              </w:rPr>
            </w:pPr>
            <w:r w:rsidRPr="001032E9">
              <w:rPr>
                <w:rFonts w:ascii="Times" w:hAnsi="Times"/>
                <w:color w:val="000000"/>
              </w:rPr>
              <w:t>4</w:t>
            </w:r>
          </w:p>
        </w:tc>
        <w:tc>
          <w:tcPr>
            <w:tcW w:w="880" w:type="dxa"/>
            <w:tcBorders>
              <w:top w:val="nil"/>
              <w:left w:val="nil"/>
              <w:bottom w:val="single" w:sz="4" w:space="0" w:color="auto"/>
              <w:right w:val="single" w:sz="4" w:space="0" w:color="auto"/>
            </w:tcBorders>
            <w:shd w:val="clear" w:color="auto" w:fill="auto"/>
            <w:noWrap/>
            <w:vAlign w:val="center"/>
            <w:hideMark/>
          </w:tcPr>
          <w:p w14:paraId="7605BC77" w14:textId="77777777" w:rsidR="008B7ECF" w:rsidRPr="001032E9" w:rsidRDefault="008B7ECF" w:rsidP="00775976">
            <w:pPr>
              <w:jc w:val="right"/>
              <w:rPr>
                <w:rFonts w:ascii="Times" w:hAnsi="Times"/>
                <w:color w:val="000000"/>
              </w:rPr>
            </w:pPr>
            <w:r w:rsidRPr="001032E9">
              <w:rPr>
                <w:rFonts w:ascii="Times" w:hAnsi="Times"/>
                <w:color w:val="000000"/>
              </w:rPr>
              <w:t>0.87%</w:t>
            </w:r>
          </w:p>
        </w:tc>
        <w:tc>
          <w:tcPr>
            <w:tcW w:w="1334" w:type="dxa"/>
            <w:tcBorders>
              <w:top w:val="nil"/>
              <w:left w:val="nil"/>
              <w:bottom w:val="single" w:sz="4" w:space="0" w:color="auto"/>
              <w:right w:val="single" w:sz="4" w:space="0" w:color="auto"/>
            </w:tcBorders>
            <w:shd w:val="clear" w:color="auto" w:fill="auto"/>
            <w:noWrap/>
            <w:vAlign w:val="bottom"/>
            <w:hideMark/>
          </w:tcPr>
          <w:p w14:paraId="551C1957" w14:textId="77777777" w:rsidR="008B7ECF" w:rsidRPr="001032E9" w:rsidRDefault="008B7ECF" w:rsidP="00775976">
            <w:pPr>
              <w:rPr>
                <w:rFonts w:ascii="Times" w:hAnsi="Times"/>
                <w:color w:val="000000"/>
              </w:rPr>
            </w:pPr>
            <w:r w:rsidRPr="001032E9">
              <w:rPr>
                <w:rFonts w:ascii="Times" w:hAnsi="Times"/>
                <w:color w:val="000000"/>
              </w:rPr>
              <w:t>6,957.28</w:t>
            </w:r>
          </w:p>
        </w:tc>
        <w:tc>
          <w:tcPr>
            <w:tcW w:w="1769" w:type="dxa"/>
            <w:tcBorders>
              <w:top w:val="nil"/>
              <w:left w:val="nil"/>
              <w:bottom w:val="single" w:sz="4" w:space="0" w:color="auto"/>
              <w:right w:val="single" w:sz="4" w:space="0" w:color="auto"/>
            </w:tcBorders>
            <w:shd w:val="clear" w:color="auto" w:fill="auto"/>
            <w:noWrap/>
            <w:vAlign w:val="bottom"/>
            <w:hideMark/>
          </w:tcPr>
          <w:p w14:paraId="3204FF0A"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nil"/>
              <w:left w:val="nil"/>
              <w:bottom w:val="single" w:sz="4" w:space="0" w:color="auto"/>
              <w:right w:val="single" w:sz="4" w:space="0" w:color="auto"/>
            </w:tcBorders>
            <w:shd w:val="clear" w:color="auto" w:fill="auto"/>
            <w:noWrap/>
            <w:vAlign w:val="bottom"/>
            <w:hideMark/>
          </w:tcPr>
          <w:p w14:paraId="04B8F3B6"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4CA4758B"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7290B7AB" w14:textId="77777777" w:rsidR="008B7ECF" w:rsidRPr="001032E9" w:rsidRDefault="008B7ECF" w:rsidP="00775976">
            <w:pPr>
              <w:rPr>
                <w:rFonts w:ascii="Times" w:hAnsi="Times"/>
                <w:color w:val="000000"/>
              </w:rPr>
            </w:pPr>
            <w:r w:rsidRPr="001032E9">
              <w:rPr>
                <w:rFonts w:ascii="Times" w:hAnsi="Times"/>
                <w:color w:val="000000"/>
              </w:rPr>
              <w:t>Yol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34E30A3E" w14:textId="77777777" w:rsidR="008B7ECF" w:rsidRPr="001032E9" w:rsidRDefault="008B7ECF" w:rsidP="00775976">
            <w:pPr>
              <w:jc w:val="right"/>
              <w:rPr>
                <w:rFonts w:ascii="Times" w:hAnsi="Times"/>
                <w:color w:val="000000"/>
              </w:rPr>
            </w:pPr>
            <w:r w:rsidRPr="001032E9">
              <w:rPr>
                <w:rFonts w:ascii="Times" w:hAnsi="Times"/>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50CAE64" w14:textId="77777777" w:rsidR="008B7ECF" w:rsidRPr="001032E9" w:rsidRDefault="008B7ECF" w:rsidP="00775976">
            <w:pPr>
              <w:jc w:val="right"/>
              <w:rPr>
                <w:rFonts w:ascii="Times" w:hAnsi="Times"/>
                <w:color w:val="000000"/>
              </w:rPr>
            </w:pPr>
            <w:r w:rsidRPr="001032E9">
              <w:rPr>
                <w:rFonts w:ascii="Times" w:hAnsi="Times"/>
                <w:color w:val="000000"/>
              </w:rPr>
              <w:t>25.15%</w:t>
            </w:r>
          </w:p>
        </w:tc>
        <w:tc>
          <w:tcPr>
            <w:tcW w:w="1334" w:type="dxa"/>
            <w:tcBorders>
              <w:top w:val="nil"/>
              <w:left w:val="nil"/>
              <w:bottom w:val="single" w:sz="4" w:space="0" w:color="auto"/>
              <w:right w:val="single" w:sz="4" w:space="0" w:color="auto"/>
            </w:tcBorders>
            <w:shd w:val="clear" w:color="auto" w:fill="auto"/>
            <w:noWrap/>
            <w:vAlign w:val="bottom"/>
            <w:hideMark/>
          </w:tcPr>
          <w:p w14:paraId="528AD8D7" w14:textId="77777777" w:rsidR="008B7ECF" w:rsidRPr="001032E9" w:rsidRDefault="008B7ECF" w:rsidP="00775976">
            <w:pPr>
              <w:rPr>
                <w:rFonts w:ascii="Times" w:hAnsi="Times"/>
                <w:color w:val="000000"/>
              </w:rPr>
            </w:pPr>
            <w:r w:rsidRPr="001032E9">
              <w:rPr>
                <w:rFonts w:ascii="Times" w:hAnsi="Times"/>
                <w:color w:val="000000"/>
              </w:rPr>
              <w:t>201,863.86</w:t>
            </w:r>
          </w:p>
        </w:tc>
        <w:tc>
          <w:tcPr>
            <w:tcW w:w="1769" w:type="dxa"/>
            <w:tcBorders>
              <w:top w:val="nil"/>
              <w:left w:val="nil"/>
              <w:bottom w:val="single" w:sz="4" w:space="0" w:color="auto"/>
              <w:right w:val="single" w:sz="4" w:space="0" w:color="auto"/>
            </w:tcBorders>
            <w:shd w:val="clear" w:color="auto" w:fill="auto"/>
            <w:noWrap/>
            <w:vAlign w:val="bottom"/>
            <w:hideMark/>
          </w:tcPr>
          <w:p w14:paraId="33AD97E2"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824" w:type="dxa"/>
            <w:tcBorders>
              <w:top w:val="nil"/>
              <w:left w:val="nil"/>
              <w:bottom w:val="single" w:sz="4" w:space="0" w:color="auto"/>
              <w:right w:val="single" w:sz="4" w:space="0" w:color="auto"/>
            </w:tcBorders>
            <w:shd w:val="clear" w:color="auto" w:fill="auto"/>
            <w:noWrap/>
            <w:vAlign w:val="bottom"/>
            <w:hideMark/>
          </w:tcPr>
          <w:p w14:paraId="25A88289" w14:textId="77777777" w:rsidR="008B7ECF" w:rsidRPr="001032E9" w:rsidRDefault="008B7ECF" w:rsidP="00775976">
            <w:pPr>
              <w:rPr>
                <w:rFonts w:ascii="Times" w:hAnsi="Times"/>
                <w:color w:val="000000"/>
              </w:rPr>
            </w:pPr>
            <w:r w:rsidRPr="001032E9">
              <w:rPr>
                <w:rFonts w:ascii="Times" w:hAnsi="Times"/>
                <w:color w:val="000000"/>
              </w:rPr>
              <w:t>-</w:t>
            </w:r>
          </w:p>
        </w:tc>
      </w:tr>
      <w:tr w:rsidR="008B7ECF" w:rsidRPr="001032E9" w14:paraId="5B9EC5E6" w14:textId="77777777" w:rsidTr="00775976">
        <w:trPr>
          <w:trHeight w:val="300"/>
        </w:trPr>
        <w:tc>
          <w:tcPr>
            <w:tcW w:w="9062" w:type="dxa"/>
            <w:gridSpan w:val="6"/>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5C3E430A" w14:textId="77777777" w:rsidR="008B7ECF" w:rsidRPr="001032E9" w:rsidRDefault="008B7ECF" w:rsidP="00775976">
            <w:pPr>
              <w:jc w:val="center"/>
              <w:rPr>
                <w:rFonts w:ascii="Times" w:hAnsi="Times"/>
                <w:b/>
                <w:bCs/>
                <w:color w:val="000000"/>
              </w:rPr>
            </w:pPr>
            <w:r w:rsidRPr="001032E9">
              <w:rPr>
                <w:rFonts w:ascii="Times" w:hAnsi="Times"/>
                <w:b/>
                <w:bCs/>
                <w:color w:val="000000"/>
              </w:rPr>
              <w:t xml:space="preserve">Hesaba </w:t>
            </w:r>
            <w:proofErr w:type="gramStart"/>
            <w:r w:rsidRPr="001032E9">
              <w:rPr>
                <w:rFonts w:ascii="Times" w:hAnsi="Times"/>
                <w:b/>
                <w:bCs/>
                <w:color w:val="000000"/>
              </w:rPr>
              <w:t>Dahil</w:t>
            </w:r>
            <w:proofErr w:type="gramEnd"/>
            <w:r w:rsidRPr="001032E9">
              <w:rPr>
                <w:rFonts w:ascii="Times" w:hAnsi="Times"/>
                <w:b/>
                <w:bCs/>
                <w:color w:val="000000"/>
              </w:rPr>
              <w:t xml:space="preserve"> Olmayan Alanlar</w:t>
            </w:r>
          </w:p>
        </w:tc>
      </w:tr>
      <w:tr w:rsidR="008B7ECF" w:rsidRPr="001032E9" w14:paraId="2D0C9071"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751AFEA4" w14:textId="77777777" w:rsidR="008B7ECF" w:rsidRPr="001032E9" w:rsidRDefault="008B7ECF" w:rsidP="00775976">
            <w:pPr>
              <w:rPr>
                <w:rFonts w:ascii="Times" w:hAnsi="Times"/>
                <w:color w:val="000000"/>
              </w:rPr>
            </w:pPr>
            <w:r w:rsidRPr="001032E9">
              <w:rPr>
                <w:rFonts w:ascii="Times" w:hAnsi="Times"/>
                <w:color w:val="000000"/>
              </w:rPr>
              <w:t>Teknik Altyap</w:t>
            </w:r>
            <w:r w:rsidRPr="001032E9">
              <w:rPr>
                <w:rFonts w:ascii="Cambria" w:hAnsi="Cambria" w:cs="Cambria"/>
                <w:color w:val="000000"/>
              </w:rPr>
              <w:t>ı</w:t>
            </w:r>
            <w:r w:rsidRPr="001032E9">
              <w:rPr>
                <w:rFonts w:ascii="Times" w:hAnsi="Times"/>
                <w:color w:val="000000"/>
              </w:rPr>
              <w:t xml:space="preserve">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27A7BD9C"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14:paraId="6921D007"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334" w:type="dxa"/>
            <w:tcBorders>
              <w:top w:val="nil"/>
              <w:left w:val="nil"/>
              <w:bottom w:val="single" w:sz="4" w:space="0" w:color="auto"/>
              <w:right w:val="single" w:sz="4" w:space="0" w:color="auto"/>
            </w:tcBorders>
            <w:shd w:val="clear" w:color="auto" w:fill="auto"/>
            <w:noWrap/>
            <w:vAlign w:val="bottom"/>
            <w:hideMark/>
          </w:tcPr>
          <w:p w14:paraId="51368BE3" w14:textId="77777777" w:rsidR="008B7ECF" w:rsidRPr="001032E9" w:rsidRDefault="008B7ECF" w:rsidP="00775976">
            <w:pPr>
              <w:rPr>
                <w:rFonts w:ascii="Times" w:hAnsi="Times"/>
                <w:color w:val="000000"/>
              </w:rPr>
            </w:pPr>
            <w:r w:rsidRPr="001032E9">
              <w:rPr>
                <w:rFonts w:ascii="Times" w:hAnsi="Times"/>
                <w:color w:val="000000"/>
              </w:rPr>
              <w:t>2,995.12</w:t>
            </w:r>
          </w:p>
        </w:tc>
        <w:tc>
          <w:tcPr>
            <w:tcW w:w="3593" w:type="dxa"/>
            <w:gridSpan w:val="2"/>
            <w:tcBorders>
              <w:top w:val="nil"/>
              <w:left w:val="nil"/>
              <w:bottom w:val="single" w:sz="4" w:space="0" w:color="auto"/>
              <w:right w:val="single" w:sz="4" w:space="0" w:color="auto"/>
            </w:tcBorders>
            <w:shd w:val="clear" w:color="auto" w:fill="auto"/>
            <w:noWrap/>
            <w:vAlign w:val="bottom"/>
          </w:tcPr>
          <w:p w14:paraId="34A15A28" w14:textId="77777777" w:rsidR="008B7ECF" w:rsidRPr="001032E9" w:rsidRDefault="008B7ECF" w:rsidP="00775976">
            <w:pPr>
              <w:rPr>
                <w:rFonts w:ascii="Times" w:hAnsi="Times"/>
                <w:color w:val="000000"/>
              </w:rPr>
            </w:pPr>
            <w:r>
              <w:rPr>
                <w:rFonts w:ascii="Times" w:hAnsi="Times"/>
                <w:color w:val="000000"/>
              </w:rPr>
              <w:t>(101884/2)</w:t>
            </w:r>
          </w:p>
        </w:tc>
      </w:tr>
      <w:tr w:rsidR="008B7ECF" w:rsidRPr="001032E9" w14:paraId="39ABF1ED" w14:textId="77777777" w:rsidTr="00775976">
        <w:trPr>
          <w:trHeight w:val="300"/>
        </w:trPr>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560E05B5" w14:textId="77777777" w:rsidR="008B7ECF" w:rsidRPr="001032E9" w:rsidRDefault="008B7ECF" w:rsidP="00775976">
            <w:pPr>
              <w:rPr>
                <w:rFonts w:ascii="Times" w:hAnsi="Times"/>
                <w:color w:val="000000"/>
              </w:rPr>
            </w:pPr>
            <w:r w:rsidRPr="001032E9">
              <w:rPr>
                <w:rFonts w:ascii="Times" w:hAnsi="Times"/>
                <w:color w:val="000000"/>
              </w:rPr>
              <w:t>Özel Sa</w:t>
            </w:r>
            <w:r w:rsidRPr="001032E9">
              <w:rPr>
                <w:rFonts w:ascii="Cambria" w:hAnsi="Cambria" w:cs="Cambria"/>
                <w:color w:val="000000"/>
              </w:rPr>
              <w:t>ğ</w:t>
            </w:r>
            <w:r w:rsidRPr="001032E9">
              <w:rPr>
                <w:rFonts w:ascii="Times" w:hAnsi="Times"/>
                <w:color w:val="000000"/>
              </w:rPr>
              <w:t>l</w:t>
            </w:r>
            <w:r w:rsidRPr="001032E9">
              <w:rPr>
                <w:rFonts w:ascii="Cambria" w:hAnsi="Cambria" w:cs="Cambria"/>
                <w:color w:val="000000"/>
              </w:rPr>
              <w:t>ı</w:t>
            </w:r>
            <w:r w:rsidRPr="001032E9">
              <w:rPr>
                <w:rFonts w:ascii="Times" w:hAnsi="Times"/>
                <w:color w:val="000000"/>
              </w:rPr>
              <w:t>k Tesisi Alan</w:t>
            </w:r>
            <w:r w:rsidRPr="001032E9">
              <w:rPr>
                <w:rFonts w:ascii="Cambria" w:hAnsi="Cambria" w:cs="Cambria"/>
                <w:color w:val="000000"/>
              </w:rPr>
              <w:t>ı</w:t>
            </w:r>
          </w:p>
        </w:tc>
        <w:tc>
          <w:tcPr>
            <w:tcW w:w="777" w:type="dxa"/>
            <w:tcBorders>
              <w:top w:val="nil"/>
              <w:left w:val="nil"/>
              <w:bottom w:val="single" w:sz="4" w:space="0" w:color="auto"/>
              <w:right w:val="single" w:sz="4" w:space="0" w:color="auto"/>
            </w:tcBorders>
            <w:shd w:val="clear" w:color="auto" w:fill="auto"/>
            <w:noWrap/>
            <w:vAlign w:val="center"/>
            <w:hideMark/>
          </w:tcPr>
          <w:p w14:paraId="72FDD59B" w14:textId="77777777" w:rsidR="008B7ECF" w:rsidRPr="001032E9" w:rsidRDefault="008B7ECF" w:rsidP="00775976">
            <w:pPr>
              <w:jc w:val="right"/>
              <w:rPr>
                <w:rFonts w:ascii="Times" w:hAnsi="Times"/>
                <w:color w:val="000000"/>
              </w:rPr>
            </w:pPr>
            <w:r w:rsidRPr="001032E9">
              <w:rPr>
                <w:rFonts w:ascii="Times" w:hAnsi="Time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14:paraId="0EF887E2" w14:textId="77777777" w:rsidR="008B7ECF" w:rsidRPr="001032E9" w:rsidRDefault="008B7ECF" w:rsidP="00775976">
            <w:pPr>
              <w:jc w:val="right"/>
              <w:rPr>
                <w:rFonts w:ascii="Times" w:hAnsi="Times"/>
                <w:color w:val="000000"/>
              </w:rPr>
            </w:pPr>
            <w:r w:rsidRPr="001032E9">
              <w:rPr>
                <w:rFonts w:ascii="Times" w:hAnsi="Times"/>
                <w:color w:val="000000"/>
              </w:rPr>
              <w:t>-</w:t>
            </w:r>
          </w:p>
        </w:tc>
        <w:tc>
          <w:tcPr>
            <w:tcW w:w="1334" w:type="dxa"/>
            <w:tcBorders>
              <w:top w:val="nil"/>
              <w:left w:val="nil"/>
              <w:bottom w:val="single" w:sz="4" w:space="0" w:color="auto"/>
              <w:right w:val="single" w:sz="4" w:space="0" w:color="auto"/>
            </w:tcBorders>
            <w:shd w:val="clear" w:color="auto" w:fill="auto"/>
            <w:noWrap/>
            <w:vAlign w:val="bottom"/>
            <w:hideMark/>
          </w:tcPr>
          <w:p w14:paraId="6F81A438" w14:textId="77777777" w:rsidR="008B7ECF" w:rsidRPr="001032E9" w:rsidRDefault="008B7ECF" w:rsidP="00775976">
            <w:pPr>
              <w:rPr>
                <w:rFonts w:ascii="Times" w:hAnsi="Times"/>
                <w:color w:val="000000"/>
              </w:rPr>
            </w:pPr>
            <w:r w:rsidRPr="001032E9">
              <w:rPr>
                <w:rFonts w:ascii="Times" w:hAnsi="Times"/>
                <w:color w:val="000000"/>
              </w:rPr>
              <w:t>105,849.57</w:t>
            </w:r>
          </w:p>
        </w:tc>
        <w:tc>
          <w:tcPr>
            <w:tcW w:w="3593" w:type="dxa"/>
            <w:gridSpan w:val="2"/>
            <w:tcBorders>
              <w:top w:val="nil"/>
              <w:left w:val="nil"/>
              <w:bottom w:val="single" w:sz="4" w:space="0" w:color="auto"/>
              <w:right w:val="single" w:sz="4" w:space="0" w:color="auto"/>
            </w:tcBorders>
            <w:shd w:val="clear" w:color="auto" w:fill="auto"/>
            <w:noWrap/>
            <w:vAlign w:val="bottom"/>
          </w:tcPr>
          <w:p w14:paraId="5B85DE3F" w14:textId="77777777" w:rsidR="008B7ECF" w:rsidRPr="001032E9" w:rsidRDefault="008B7ECF" w:rsidP="00775976">
            <w:pPr>
              <w:rPr>
                <w:rFonts w:ascii="Times" w:hAnsi="Times"/>
                <w:color w:val="000000"/>
              </w:rPr>
            </w:pPr>
            <w:r w:rsidRPr="001032E9">
              <w:rPr>
                <w:rFonts w:ascii="Times" w:hAnsi="Times"/>
                <w:color w:val="000000"/>
              </w:rPr>
              <w:t>(101884/</w:t>
            </w:r>
            <w:r>
              <w:rPr>
                <w:rFonts w:ascii="Times" w:hAnsi="Times"/>
                <w:color w:val="000000"/>
              </w:rPr>
              <w:t>1 ve 3</w:t>
            </w:r>
            <w:r w:rsidRPr="001032E9">
              <w:rPr>
                <w:rFonts w:ascii="Times" w:hAnsi="Times"/>
                <w:color w:val="000000"/>
              </w:rPr>
              <w:t>)</w:t>
            </w:r>
          </w:p>
        </w:tc>
      </w:tr>
    </w:tbl>
    <w:p w14:paraId="146CDF2D" w14:textId="77777777" w:rsidR="008B7ECF" w:rsidRDefault="008B7ECF" w:rsidP="008B7ECF"/>
    <w:p w14:paraId="2FBA7F2A" w14:textId="77777777" w:rsidR="008B7ECF" w:rsidRDefault="008B7ECF" w:rsidP="008B7ECF">
      <w:pPr>
        <w:numPr>
          <w:ilvl w:val="0"/>
          <w:numId w:val="3"/>
        </w:numPr>
        <w:spacing w:after="120"/>
        <w:ind w:left="426"/>
        <w:jc w:val="both"/>
      </w:pPr>
      <w:r>
        <w:t xml:space="preserve">DOP </w:t>
      </w:r>
      <w:r w:rsidRPr="00FE27B7">
        <w:t>oranının aşağıdaki tablodaki gibi olduğu</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5"/>
        <w:gridCol w:w="3694"/>
      </w:tblGrid>
      <w:tr w:rsidR="008B7ECF" w:rsidRPr="001032E9" w14:paraId="652297B3" w14:textId="77777777" w:rsidTr="00775976">
        <w:trPr>
          <w:trHeight w:val="300"/>
        </w:trPr>
        <w:tc>
          <w:tcPr>
            <w:tcW w:w="3082" w:type="pct"/>
            <w:shd w:val="clear" w:color="auto" w:fill="auto"/>
            <w:noWrap/>
            <w:vAlign w:val="bottom"/>
            <w:hideMark/>
          </w:tcPr>
          <w:p w14:paraId="20AD427B" w14:textId="77777777" w:rsidR="008B7ECF" w:rsidRPr="001032E9" w:rsidRDefault="008B7ECF" w:rsidP="00775976">
            <w:pPr>
              <w:rPr>
                <w:rFonts w:ascii="Times" w:hAnsi="Times"/>
                <w:color w:val="000000"/>
              </w:rPr>
            </w:pPr>
            <w:r w:rsidRPr="001032E9">
              <w:rPr>
                <w:rFonts w:ascii="Times" w:hAnsi="Times"/>
                <w:color w:val="000000"/>
              </w:rPr>
              <w:t>Faydal</w:t>
            </w:r>
            <w:r w:rsidRPr="001032E9">
              <w:rPr>
                <w:rFonts w:ascii="Cambria" w:hAnsi="Cambria"/>
                <w:color w:val="000000"/>
              </w:rPr>
              <w:t>ı</w:t>
            </w:r>
            <w:r w:rsidRPr="001032E9">
              <w:rPr>
                <w:rFonts w:ascii="Times" w:hAnsi="Times"/>
                <w:color w:val="000000"/>
              </w:rPr>
              <w:t xml:space="preserve"> Alan</w:t>
            </w:r>
          </w:p>
        </w:tc>
        <w:tc>
          <w:tcPr>
            <w:tcW w:w="1918" w:type="pct"/>
            <w:shd w:val="clear" w:color="auto" w:fill="auto"/>
            <w:noWrap/>
            <w:vAlign w:val="bottom"/>
            <w:hideMark/>
          </w:tcPr>
          <w:p w14:paraId="31DC2274" w14:textId="77777777" w:rsidR="008B7ECF" w:rsidRPr="001032E9" w:rsidRDefault="008B7ECF" w:rsidP="00775976">
            <w:pPr>
              <w:rPr>
                <w:rFonts w:ascii="Times" w:hAnsi="Times"/>
                <w:color w:val="000000"/>
              </w:rPr>
            </w:pPr>
            <w:r w:rsidRPr="001032E9">
              <w:rPr>
                <w:rFonts w:ascii="Times" w:hAnsi="Times"/>
                <w:color w:val="000000"/>
              </w:rPr>
              <w:t>449,379.64</w:t>
            </w:r>
          </w:p>
        </w:tc>
      </w:tr>
      <w:tr w:rsidR="008B7ECF" w:rsidRPr="001032E9" w14:paraId="02C2762C" w14:textId="77777777" w:rsidTr="00775976">
        <w:trPr>
          <w:trHeight w:val="300"/>
        </w:trPr>
        <w:tc>
          <w:tcPr>
            <w:tcW w:w="3082" w:type="pct"/>
            <w:shd w:val="clear" w:color="auto" w:fill="auto"/>
            <w:noWrap/>
            <w:vAlign w:val="bottom"/>
            <w:hideMark/>
          </w:tcPr>
          <w:p w14:paraId="7B22ACE1" w14:textId="77777777" w:rsidR="008B7ECF" w:rsidRPr="001032E9" w:rsidRDefault="008B7ECF" w:rsidP="00775976">
            <w:pPr>
              <w:rPr>
                <w:rFonts w:ascii="Times" w:hAnsi="Times"/>
                <w:color w:val="000000"/>
              </w:rPr>
            </w:pPr>
            <w:r w:rsidRPr="001032E9">
              <w:rPr>
                <w:rFonts w:ascii="Times" w:hAnsi="Times"/>
                <w:color w:val="000000"/>
              </w:rPr>
              <w:t>Donat</w:t>
            </w:r>
            <w:r w:rsidRPr="001032E9">
              <w:rPr>
                <w:rFonts w:ascii="Cambria" w:hAnsi="Cambria" w:cs="Cambria"/>
                <w:color w:val="000000"/>
              </w:rPr>
              <w:t>ı</w:t>
            </w:r>
            <w:r w:rsidRPr="001032E9">
              <w:rPr>
                <w:rFonts w:ascii="Times" w:hAnsi="Times"/>
                <w:color w:val="000000"/>
              </w:rPr>
              <w:t xml:space="preserve"> Alan</w:t>
            </w:r>
            <w:r w:rsidRPr="001032E9">
              <w:rPr>
                <w:rFonts w:ascii="Cambria" w:hAnsi="Cambria" w:cs="Cambria"/>
                <w:color w:val="000000"/>
              </w:rPr>
              <w:t>ı</w:t>
            </w:r>
          </w:p>
        </w:tc>
        <w:tc>
          <w:tcPr>
            <w:tcW w:w="1918" w:type="pct"/>
            <w:shd w:val="clear" w:color="auto" w:fill="auto"/>
            <w:noWrap/>
            <w:vAlign w:val="bottom"/>
            <w:hideMark/>
          </w:tcPr>
          <w:p w14:paraId="7C4F216E" w14:textId="77777777" w:rsidR="008B7ECF" w:rsidRPr="001032E9" w:rsidRDefault="008B7ECF" w:rsidP="00775976">
            <w:pPr>
              <w:rPr>
                <w:rFonts w:ascii="Times" w:hAnsi="Times"/>
                <w:color w:val="000000"/>
              </w:rPr>
            </w:pPr>
            <w:r w:rsidRPr="001032E9">
              <w:rPr>
                <w:rFonts w:ascii="Times" w:hAnsi="Times"/>
                <w:color w:val="000000"/>
              </w:rPr>
              <w:t>353,291.12</w:t>
            </w:r>
          </w:p>
        </w:tc>
      </w:tr>
      <w:tr w:rsidR="008B7ECF" w:rsidRPr="001032E9" w14:paraId="129A6248" w14:textId="77777777" w:rsidTr="00775976">
        <w:trPr>
          <w:trHeight w:val="300"/>
        </w:trPr>
        <w:tc>
          <w:tcPr>
            <w:tcW w:w="3082" w:type="pct"/>
            <w:shd w:val="clear" w:color="auto" w:fill="auto"/>
            <w:noWrap/>
            <w:vAlign w:val="bottom"/>
            <w:hideMark/>
          </w:tcPr>
          <w:p w14:paraId="793C172D" w14:textId="77777777" w:rsidR="008B7ECF" w:rsidRPr="001032E9" w:rsidRDefault="008B7ECF" w:rsidP="00775976">
            <w:pPr>
              <w:rPr>
                <w:rFonts w:ascii="Times" w:hAnsi="Times"/>
                <w:color w:val="000000"/>
              </w:rPr>
            </w:pPr>
            <w:r w:rsidRPr="001032E9">
              <w:rPr>
                <w:rFonts w:ascii="Times" w:hAnsi="Times"/>
                <w:color w:val="000000"/>
              </w:rPr>
              <w:t>Hesap Alan</w:t>
            </w:r>
            <w:r w:rsidRPr="001032E9">
              <w:rPr>
                <w:rFonts w:ascii="Cambria" w:hAnsi="Cambria" w:cs="Cambria"/>
                <w:color w:val="000000"/>
              </w:rPr>
              <w:t>ı</w:t>
            </w:r>
          </w:p>
        </w:tc>
        <w:tc>
          <w:tcPr>
            <w:tcW w:w="1918" w:type="pct"/>
            <w:shd w:val="clear" w:color="auto" w:fill="auto"/>
            <w:noWrap/>
            <w:vAlign w:val="bottom"/>
            <w:hideMark/>
          </w:tcPr>
          <w:p w14:paraId="1152051A" w14:textId="77777777" w:rsidR="008B7ECF" w:rsidRPr="001032E9" w:rsidRDefault="008B7ECF" w:rsidP="00775976">
            <w:pPr>
              <w:rPr>
                <w:rFonts w:ascii="Times" w:hAnsi="Times"/>
                <w:color w:val="000000"/>
              </w:rPr>
            </w:pPr>
            <w:r w:rsidRPr="001032E9">
              <w:rPr>
                <w:rFonts w:ascii="Times" w:hAnsi="Times"/>
                <w:color w:val="000000"/>
              </w:rPr>
              <w:t>802,670.76</w:t>
            </w:r>
          </w:p>
        </w:tc>
      </w:tr>
      <w:tr w:rsidR="008B7ECF" w:rsidRPr="001032E9" w14:paraId="630DB887" w14:textId="77777777" w:rsidTr="00775976">
        <w:trPr>
          <w:trHeight w:val="300"/>
        </w:trPr>
        <w:tc>
          <w:tcPr>
            <w:tcW w:w="3082" w:type="pct"/>
            <w:shd w:val="clear" w:color="auto" w:fill="auto"/>
            <w:noWrap/>
            <w:vAlign w:val="bottom"/>
            <w:hideMark/>
          </w:tcPr>
          <w:p w14:paraId="47B92199" w14:textId="77777777" w:rsidR="008B7ECF" w:rsidRPr="001032E9" w:rsidRDefault="008B7ECF" w:rsidP="00775976">
            <w:pPr>
              <w:rPr>
                <w:rFonts w:ascii="Times" w:hAnsi="Times"/>
                <w:b/>
                <w:bCs/>
                <w:color w:val="000000"/>
              </w:rPr>
            </w:pPr>
            <w:r w:rsidRPr="001032E9">
              <w:rPr>
                <w:rFonts w:ascii="Times" w:hAnsi="Times"/>
                <w:b/>
                <w:bCs/>
                <w:color w:val="000000"/>
              </w:rPr>
              <w:t>DOPO</w:t>
            </w:r>
          </w:p>
        </w:tc>
        <w:tc>
          <w:tcPr>
            <w:tcW w:w="1918" w:type="pct"/>
            <w:shd w:val="clear" w:color="auto" w:fill="auto"/>
            <w:noWrap/>
            <w:vAlign w:val="bottom"/>
            <w:hideMark/>
          </w:tcPr>
          <w:p w14:paraId="244AC253" w14:textId="77777777" w:rsidR="008B7ECF" w:rsidRPr="001032E9" w:rsidRDefault="008B7ECF" w:rsidP="00775976">
            <w:pPr>
              <w:rPr>
                <w:rFonts w:ascii="Times" w:hAnsi="Times"/>
                <w:b/>
                <w:bCs/>
                <w:color w:val="000000"/>
              </w:rPr>
            </w:pPr>
            <w:r w:rsidRPr="001032E9">
              <w:rPr>
                <w:rFonts w:ascii="Times" w:hAnsi="Times"/>
                <w:b/>
                <w:bCs/>
                <w:color w:val="000000"/>
              </w:rPr>
              <w:t>0.44</w:t>
            </w:r>
          </w:p>
        </w:tc>
      </w:tr>
    </w:tbl>
    <w:p w14:paraId="206CECBC" w14:textId="77777777" w:rsidR="008B7ECF" w:rsidRDefault="008B7ECF" w:rsidP="008B7ECF">
      <w:pPr>
        <w:ind w:left="1068"/>
      </w:pPr>
    </w:p>
    <w:p w14:paraId="0DC2AC09" w14:textId="77777777" w:rsidR="008B7ECF" w:rsidRDefault="008B7ECF" w:rsidP="008B7ECF">
      <w:pPr>
        <w:numPr>
          <w:ilvl w:val="0"/>
          <w:numId w:val="3"/>
        </w:numPr>
        <w:spacing w:after="120"/>
        <w:ind w:left="426"/>
        <w:jc w:val="both"/>
      </w:pPr>
      <w:r w:rsidRPr="001032E9">
        <w:t>Mahkeme kararına uygun olarak iptal edilen plandaki emsal dışı tanımı yapılan plan notu</w:t>
      </w:r>
      <w:r>
        <w:t>nun</w:t>
      </w:r>
      <w:r w:rsidRPr="001032E9">
        <w:t xml:space="preserve"> hazırlanan yeni planda önerilme</w:t>
      </w:r>
      <w:r>
        <w:t>diği,</w:t>
      </w:r>
    </w:p>
    <w:p w14:paraId="004E908B" w14:textId="77777777" w:rsidR="008B7ECF" w:rsidRDefault="008B7ECF" w:rsidP="008B7ECF">
      <w:pPr>
        <w:shd w:val="clear" w:color="auto" w:fill="FFFFFF"/>
        <w:autoSpaceDE w:val="0"/>
        <w:autoSpaceDN w:val="0"/>
        <w:adjustRightInd w:val="0"/>
      </w:pPr>
      <w:r>
        <w:rPr>
          <w:b/>
          <w:bCs/>
          <w:color w:val="000000"/>
        </w:rPr>
        <w:t>Plan Notlarının;</w:t>
      </w:r>
    </w:p>
    <w:p w14:paraId="610BCB9B" w14:textId="77777777" w:rsidR="008B7ECF" w:rsidRPr="001032E9" w:rsidRDefault="008B7ECF" w:rsidP="008B7ECF">
      <w:pPr>
        <w:numPr>
          <w:ilvl w:val="0"/>
          <w:numId w:val="21"/>
        </w:numPr>
        <w:spacing w:after="120"/>
        <w:ind w:left="426"/>
        <w:jc w:val="both"/>
        <w:rPr>
          <w:color w:val="000000"/>
        </w:rPr>
      </w:pPr>
      <w:r w:rsidRPr="001032E9">
        <w:rPr>
          <w:color w:val="000000"/>
        </w:rPr>
        <w:t xml:space="preserve">Planlama alanına ilişkin Ankara Çevre ve Şehircilik İl Müdürlüğü’nün 02.07.2019 tarihinde onayladığı jeolojik – </w:t>
      </w:r>
      <w:proofErr w:type="spellStart"/>
      <w:r w:rsidRPr="001032E9">
        <w:rPr>
          <w:color w:val="000000"/>
        </w:rPr>
        <w:t>jeoteknik</w:t>
      </w:r>
      <w:proofErr w:type="spellEnd"/>
      <w:r w:rsidRPr="001032E9">
        <w:rPr>
          <w:color w:val="000000"/>
        </w:rPr>
        <w:t xml:space="preserve"> </w:t>
      </w:r>
      <w:proofErr w:type="spellStart"/>
      <w:r w:rsidRPr="001032E9">
        <w:rPr>
          <w:color w:val="000000"/>
        </w:rPr>
        <w:t>etüd</w:t>
      </w:r>
      <w:proofErr w:type="spellEnd"/>
      <w:r w:rsidRPr="001032E9">
        <w:rPr>
          <w:color w:val="000000"/>
        </w:rPr>
        <w:t xml:space="preserve"> raporunun sonuç ve öneriler kısmında belirtilen hükümlere uyulacaktır.</w:t>
      </w:r>
    </w:p>
    <w:p w14:paraId="1C8EF279" w14:textId="77777777" w:rsidR="008B7ECF" w:rsidRPr="001032E9" w:rsidRDefault="008B7ECF" w:rsidP="008B7ECF">
      <w:pPr>
        <w:numPr>
          <w:ilvl w:val="0"/>
          <w:numId w:val="21"/>
        </w:numPr>
        <w:spacing w:after="120"/>
        <w:ind w:left="426"/>
        <w:jc w:val="both"/>
        <w:rPr>
          <w:color w:val="000000"/>
        </w:rPr>
      </w:pPr>
      <w:r w:rsidRPr="001032E9">
        <w:rPr>
          <w:color w:val="000000"/>
        </w:rPr>
        <w:t xml:space="preserve">Konut alanlarında yapılacak konut sayısı, emsal inşaat alanının 150’ye bölünmesiyle elde edilen sayıyı aşamaz. Bu sayının </w:t>
      </w:r>
      <w:proofErr w:type="spellStart"/>
      <w:r w:rsidRPr="001032E9">
        <w:rPr>
          <w:color w:val="000000"/>
        </w:rPr>
        <w:t>küsüratlı</w:t>
      </w:r>
      <w:proofErr w:type="spellEnd"/>
      <w:r w:rsidRPr="001032E9">
        <w:rPr>
          <w:color w:val="000000"/>
        </w:rPr>
        <w:t xml:space="preserve"> olması halinde </w:t>
      </w:r>
      <w:proofErr w:type="spellStart"/>
      <w:r w:rsidRPr="001032E9">
        <w:rPr>
          <w:color w:val="000000"/>
        </w:rPr>
        <w:t>küsürat</w:t>
      </w:r>
      <w:proofErr w:type="spellEnd"/>
      <w:r w:rsidRPr="001032E9">
        <w:rPr>
          <w:color w:val="000000"/>
        </w:rPr>
        <w:t xml:space="preserve"> alt tam sayıya tamamlanır, üst tam sayıya tamamlanmaz.</w:t>
      </w:r>
    </w:p>
    <w:p w14:paraId="32F8C2CE" w14:textId="77777777" w:rsidR="008B7ECF" w:rsidRPr="001032E9" w:rsidRDefault="008B7ECF" w:rsidP="008B7ECF">
      <w:pPr>
        <w:numPr>
          <w:ilvl w:val="0"/>
          <w:numId w:val="21"/>
        </w:numPr>
        <w:spacing w:after="120"/>
        <w:ind w:left="426"/>
        <w:jc w:val="both"/>
        <w:rPr>
          <w:color w:val="000000"/>
        </w:rPr>
      </w:pPr>
      <w:r w:rsidRPr="001032E9">
        <w:rPr>
          <w:color w:val="000000"/>
        </w:rPr>
        <w:t>Konut alanlarında en az parsel büyüklüğü 500 m²'dir.</w:t>
      </w:r>
    </w:p>
    <w:p w14:paraId="0C56312E" w14:textId="77777777" w:rsidR="008B7ECF" w:rsidRPr="001032E9" w:rsidRDefault="008B7ECF" w:rsidP="008B7ECF">
      <w:pPr>
        <w:numPr>
          <w:ilvl w:val="0"/>
          <w:numId w:val="21"/>
        </w:numPr>
        <w:spacing w:after="120"/>
        <w:ind w:left="426"/>
        <w:jc w:val="both"/>
        <w:rPr>
          <w:color w:val="000000"/>
        </w:rPr>
      </w:pPr>
      <w:r w:rsidRPr="001032E9">
        <w:rPr>
          <w:color w:val="000000"/>
        </w:rPr>
        <w:t xml:space="preserve">Kültürel tesis alanlarında; kütüphane, halk eğitim merkezi, sergi salonu, sanat galerisi, müze, konser, konferans, kongre salonları, sinema, tiyatro ve opera gibi fonksiyonlar yer alabilir. </w:t>
      </w:r>
    </w:p>
    <w:p w14:paraId="61A96B1B" w14:textId="77777777" w:rsidR="008B7ECF" w:rsidRPr="001032E9" w:rsidRDefault="008B7ECF" w:rsidP="008B7ECF">
      <w:pPr>
        <w:numPr>
          <w:ilvl w:val="0"/>
          <w:numId w:val="21"/>
        </w:numPr>
        <w:spacing w:after="120"/>
        <w:ind w:left="426"/>
        <w:jc w:val="both"/>
        <w:rPr>
          <w:color w:val="000000"/>
        </w:rPr>
      </w:pPr>
      <w:r w:rsidRPr="001032E9">
        <w:rPr>
          <w:color w:val="000000"/>
        </w:rPr>
        <w:t xml:space="preserve">Sosyal tesis alanlarında; kreş, kurs, yurt, çocuk yuvası, yetiştirme yurdu, yaşlı ve engelli bakımevi, </w:t>
      </w:r>
      <w:proofErr w:type="gramStart"/>
      <w:r w:rsidRPr="001032E9">
        <w:rPr>
          <w:color w:val="000000"/>
        </w:rPr>
        <w:t>rehabilitasyon</w:t>
      </w:r>
      <w:proofErr w:type="gramEnd"/>
      <w:r w:rsidRPr="001032E9">
        <w:rPr>
          <w:color w:val="000000"/>
        </w:rPr>
        <w:t xml:space="preserve"> merkezi, toplum merkezi, şefkat evleri vb. yer alabilir.</w:t>
      </w:r>
    </w:p>
    <w:p w14:paraId="3B7EC9E5" w14:textId="77777777" w:rsidR="008B7ECF" w:rsidRPr="001032E9" w:rsidRDefault="008B7ECF" w:rsidP="008B7ECF">
      <w:pPr>
        <w:numPr>
          <w:ilvl w:val="0"/>
          <w:numId w:val="21"/>
        </w:numPr>
        <w:spacing w:after="120"/>
        <w:ind w:left="426"/>
        <w:jc w:val="both"/>
        <w:rPr>
          <w:color w:val="000000"/>
        </w:rPr>
      </w:pPr>
      <w:r w:rsidRPr="001032E9">
        <w:rPr>
          <w:color w:val="000000"/>
        </w:rPr>
        <w:t>Eğitim alanlarının %25’i tören alanı ve açık alan olarak bırakılacaktır.</w:t>
      </w:r>
    </w:p>
    <w:p w14:paraId="7BAC880C" w14:textId="06A241A4" w:rsidR="008B7ECF" w:rsidRPr="008B7ECF" w:rsidRDefault="008B7ECF" w:rsidP="008B7ECF">
      <w:pPr>
        <w:numPr>
          <w:ilvl w:val="0"/>
          <w:numId w:val="21"/>
        </w:numPr>
        <w:spacing w:after="120"/>
        <w:ind w:left="426"/>
        <w:jc w:val="both"/>
        <w:rPr>
          <w:color w:val="000000"/>
        </w:rPr>
      </w:pPr>
      <w:r w:rsidRPr="001032E9">
        <w:rPr>
          <w:color w:val="000000"/>
        </w:rPr>
        <w:t>Kot alınırken yoldan düşük parsellerde yoldan; yola göre yüksek parsellerde ise bina köşe kotları ortalamasına göre doğal zeminden kot alınacaktır. Bina köşe kotları ortalaması ±0.00 olarak kabul edilecektir. Bazı parsellerde topografya özelliklerinden dolayı yol ile parsel zemini arasında daha uyumlu bir ilişki kurmak amacıyla kitlelerin kot alımında yapılacak etüde göre ilgili beledi</w:t>
      </w:r>
      <w:r>
        <w:rPr>
          <w:color w:val="000000"/>
        </w:rPr>
        <w:t>yenin ilgili birimi yetkilidir.</w:t>
      </w:r>
    </w:p>
    <w:p w14:paraId="24EC3623" w14:textId="77777777" w:rsidR="008B7ECF" w:rsidRPr="001032E9" w:rsidRDefault="008B7ECF" w:rsidP="008B7ECF">
      <w:pPr>
        <w:numPr>
          <w:ilvl w:val="0"/>
          <w:numId w:val="21"/>
        </w:numPr>
        <w:spacing w:after="120"/>
        <w:ind w:left="426"/>
        <w:jc w:val="both"/>
        <w:rPr>
          <w:color w:val="000000"/>
        </w:rPr>
      </w:pPr>
      <w:r w:rsidRPr="001032E9">
        <w:rPr>
          <w:color w:val="000000"/>
        </w:rPr>
        <w:t xml:space="preserve">Devlet Su İşleri Genel Müdürlüğü'nün 04.06.2014 tarih ve 340292 sayılı yazısı ile belirtilen görüş kapsamında planlama alanındaki daimi sarfiyatı olmayan, yağış alanı küçük kuru dere yatakları ile yamaç suları belediye yağmur suyu sisteminde bertaraf edilecektir. Planlama alanında bulunan Karapınar Deresi, </w:t>
      </w:r>
      <w:proofErr w:type="spellStart"/>
      <w:r w:rsidRPr="001032E9">
        <w:rPr>
          <w:color w:val="000000"/>
        </w:rPr>
        <w:t>Kuklapınar</w:t>
      </w:r>
      <w:proofErr w:type="spellEnd"/>
      <w:r w:rsidRPr="001032E9">
        <w:rPr>
          <w:color w:val="000000"/>
        </w:rPr>
        <w:t xml:space="preserve"> Deresi, Karaağaç Deresi, görüşte ve görüş ekinde belirtildiği şekilde ıslah edilecek, rutin temizliklerde ve bakım onarımlarda kullanılmak üzere dere yatağının uygun bir sahilinde asgari 6 metre servis yolu yapılacaktır.</w:t>
      </w:r>
    </w:p>
    <w:p w14:paraId="14E5A745" w14:textId="77777777" w:rsidR="008B7ECF" w:rsidRPr="001032E9" w:rsidRDefault="008B7ECF" w:rsidP="008B7ECF">
      <w:pPr>
        <w:numPr>
          <w:ilvl w:val="0"/>
          <w:numId w:val="21"/>
        </w:numPr>
        <w:spacing w:after="120"/>
        <w:ind w:left="426"/>
        <w:jc w:val="both"/>
        <w:rPr>
          <w:color w:val="000000"/>
        </w:rPr>
      </w:pPr>
      <w:r w:rsidRPr="001032E9">
        <w:rPr>
          <w:color w:val="000000"/>
        </w:rPr>
        <w:lastRenderedPageBreak/>
        <w:t>Teknik Altyapı Alanlarında Trafo, Doğalgaz Regülatör İstasyonu, Elektronik Haberleşme Noktası ve benzeri altyapı tesisleri ayrı ayrı veya birlikte yer alabilir. Birlikte yer alması gereken durumlarda yatırımı yapacak kurum veya kuruluş diğer altyapı kurum veya kuruluşlarından görüş almak zorundadır.</w:t>
      </w:r>
    </w:p>
    <w:p w14:paraId="494ED1A4" w14:textId="77777777" w:rsidR="008B7ECF" w:rsidRPr="001032E9" w:rsidRDefault="008B7ECF" w:rsidP="008B7ECF">
      <w:pPr>
        <w:numPr>
          <w:ilvl w:val="0"/>
          <w:numId w:val="21"/>
        </w:numPr>
        <w:spacing w:after="120"/>
        <w:ind w:left="426"/>
        <w:jc w:val="both"/>
        <w:rPr>
          <w:color w:val="000000"/>
        </w:rPr>
      </w:pPr>
      <w:r w:rsidRPr="001032E9">
        <w:rPr>
          <w:color w:val="000000"/>
        </w:rPr>
        <w:t>Parsel, yapılanma ve diğer hükümlerle ilgili bu plan hükümlerinde belirtilmeyen konularda 3194 sayılı İmar Kanunu hükümleri, Ankara Büyükşehir Belediyesi İmar Yönetmeliği hükümleri ile imar mevzuatı açısından yürürlükte olan kanun, yönetmelik, tüzük ve genelge hükümlerine uyulacaktır.</w:t>
      </w:r>
    </w:p>
    <w:p w14:paraId="6FCD56AB" w14:textId="77777777" w:rsidR="008B7ECF" w:rsidRDefault="008B7ECF" w:rsidP="008B7ECF">
      <w:pPr>
        <w:numPr>
          <w:ilvl w:val="0"/>
          <w:numId w:val="3"/>
        </w:numPr>
        <w:spacing w:after="120"/>
        <w:ind w:left="426"/>
        <w:jc w:val="both"/>
      </w:pPr>
      <w:r>
        <w:t>Şeklinde 10 adet plan notu belirlendiği,</w:t>
      </w:r>
    </w:p>
    <w:p w14:paraId="3382D303" w14:textId="77777777" w:rsidR="008B7ECF" w:rsidRDefault="008B7ECF" w:rsidP="008B7ECF">
      <w:pPr>
        <w:numPr>
          <w:ilvl w:val="0"/>
          <w:numId w:val="3"/>
        </w:numPr>
        <w:spacing w:after="120"/>
        <w:ind w:left="426"/>
        <w:jc w:val="both"/>
      </w:pPr>
      <w:r>
        <w:t xml:space="preserve">Planlama alanında bulunan meralara ilişkin tahsis amacı değişikliğinin Valilik Makamının 03.01.2019 tarihinde verildiği, </w:t>
      </w:r>
    </w:p>
    <w:p w14:paraId="3CE5DB5A" w14:textId="77777777" w:rsidR="008B7ECF" w:rsidRDefault="008B7ECF" w:rsidP="008B7ECF">
      <w:pPr>
        <w:numPr>
          <w:ilvl w:val="0"/>
          <w:numId w:val="3"/>
        </w:numPr>
        <w:spacing w:after="120"/>
        <w:ind w:left="426"/>
        <w:jc w:val="both"/>
      </w:pPr>
      <w:proofErr w:type="gramStart"/>
      <w:r>
        <w:t>2020 yılında onaylanan planın Olur tarihi itibariyle iki yıl içerisinde onaylandığı, fakat itirazlar nedeniyle kesinleşmediği için İl Tarım ve Orman Müdürlüğünün 09.07.2021 tarih ve 2007455 sayılı yazısı ile iki yıllık süre içerisinde onaylı imar planlarının sunulmaması nedeni ile tahsis amacı değişikliği talebinin iptal edilmesine,  Valilik Makamının 03.01.2019 tarih ve 34226 sayılı Olurunun yenilenmesine, yatırılan ot bedelinin özel gelir hesabına irat olarak kaydedilmesine oy birliği ile karar verildiğinin belirtildiği,</w:t>
      </w:r>
      <w:proofErr w:type="gramEnd"/>
    </w:p>
    <w:p w14:paraId="591CED8D" w14:textId="77777777" w:rsidR="008B7ECF" w:rsidRDefault="008B7ECF" w:rsidP="008B7ECF">
      <w:pPr>
        <w:numPr>
          <w:ilvl w:val="0"/>
          <w:numId w:val="3"/>
        </w:numPr>
        <w:spacing w:after="120"/>
        <w:ind w:left="426"/>
        <w:jc w:val="both"/>
      </w:pPr>
      <w:proofErr w:type="gramStart"/>
      <w:r>
        <w:t xml:space="preserve">İmar planları kesinleşen alanlara ilişkin olarak Sincan Belediyesinin 15.10.2021 tarih ve 24149 sayılı yazısı ile </w:t>
      </w:r>
      <w:proofErr w:type="spellStart"/>
      <w:r>
        <w:t>Çiçektepe</w:t>
      </w:r>
      <w:proofErr w:type="spellEnd"/>
      <w:r>
        <w:t xml:space="preserve"> Mahallesindeki toplam </w:t>
      </w:r>
      <w:r w:rsidRPr="005101E0">
        <w:rPr>
          <w:b/>
          <w:bCs/>
        </w:rPr>
        <w:t xml:space="preserve">234.762,88 m² </w:t>
      </w:r>
      <w:r>
        <w:t xml:space="preserve">mera alanının yeniden tahsis amacı değişikliği talep edildiği, 26.05.2022 tarihinde gerçekleştirilen Mera Komisyonuna Sincan Belediyesinden bir personel ve Mahalle Muhtarlarının da katıldığı, komisyon toplantısında olumlu görüş verildiği, Mera Ot Bedelinin yeniden yatırılması ile birlikte iki yıllık tahsis sürecinin yeniden başlayacağı, </w:t>
      </w:r>
      <w:proofErr w:type="gramEnd"/>
    </w:p>
    <w:p w14:paraId="45D21C9A" w14:textId="77777777" w:rsidR="008B7ECF" w:rsidRDefault="008B7ECF" w:rsidP="008B7ECF">
      <w:pPr>
        <w:numPr>
          <w:ilvl w:val="0"/>
          <w:numId w:val="3"/>
        </w:numPr>
        <w:spacing w:after="120"/>
        <w:ind w:left="426"/>
        <w:jc w:val="both"/>
      </w:pPr>
      <w:r>
        <w:t>Planlama alanına ilişkin üst ölçekli planlara uygun olarak 1/5000 ölçekli Nazım İmar Planı teklifinin de hazırlandığı,</w:t>
      </w:r>
    </w:p>
    <w:p w14:paraId="28A02CBE" w14:textId="77777777" w:rsidR="008B7ECF" w:rsidRDefault="008B7ECF" w:rsidP="008B7ECF">
      <w:pPr>
        <w:numPr>
          <w:ilvl w:val="0"/>
          <w:numId w:val="3"/>
        </w:numPr>
        <w:spacing w:after="120"/>
        <w:ind w:left="426"/>
        <w:jc w:val="both"/>
      </w:pPr>
      <w:r>
        <w:t>1/1000 ölçekli Uygulama İmar Planının Ankara Büyükşehir Belediye Meclisinde 1/5000 ölçekli Nazım İmar Planı ile birlikte onaylanması gerektiği hususları tespit edilmiş olup,</w:t>
      </w:r>
    </w:p>
    <w:p w14:paraId="3199660A" w14:textId="0ACE4BEE" w:rsidR="003F4592" w:rsidRPr="008B7ECF" w:rsidRDefault="008B7ECF" w:rsidP="008B7ECF">
      <w:pPr>
        <w:pStyle w:val="ListeParagraf"/>
        <w:ind w:left="0" w:firstLine="708"/>
        <w:jc w:val="both"/>
        <w:rPr>
          <w:u w:val="single"/>
        </w:rPr>
      </w:pPr>
      <w:proofErr w:type="spellStart"/>
      <w:r>
        <w:t>Çiçektepe</w:t>
      </w:r>
      <w:proofErr w:type="spellEnd"/>
      <w:r>
        <w:t xml:space="preserve"> Mahallesi 1/1000 ölçekli Uygulama İmar Planının onaylanması</w:t>
      </w:r>
      <w:r w:rsidRPr="002006DB">
        <w:t xml:space="preserve">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CEA137B"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proofErr w:type="spellStart"/>
      <w:r w:rsidR="008B7ECF">
        <w:rPr>
          <w:rFonts w:eastAsia="Calibri"/>
          <w:lang w:eastAsia="en-US"/>
        </w:rPr>
        <w:t>Çiçektepe</w:t>
      </w:r>
      <w:proofErr w:type="spellEnd"/>
      <w:r w:rsidR="008B7ECF">
        <w:rPr>
          <w:rFonts w:eastAsia="Calibri"/>
          <w:lang w:eastAsia="en-US"/>
        </w:rPr>
        <w:t xml:space="preserve"> Mahallesi mevcut yerleşim yeri ve gelişme alanları için, mahkeme kararları ve üst ölçekli planlara uygun olarak hazırlanan </w:t>
      </w:r>
      <w:r w:rsidR="008B7ECF" w:rsidRPr="002154AB">
        <w:rPr>
          <w:rFonts w:eastAsia="Calibri"/>
          <w:lang w:eastAsia="en-US"/>
        </w:rPr>
        <w:t>1/1000 Ölçekli Uygulama imar Planı ile ilgili</w:t>
      </w:r>
      <w:r w:rsidR="008B7ECF">
        <w:rPr>
          <w:rFonts w:eastAsia="Calibri"/>
          <w:lang w:eastAsia="en-US"/>
        </w:rPr>
        <w:t xml:space="preserve"> </w:t>
      </w:r>
      <w:r w:rsidR="007B5F3A" w:rsidRPr="00BD5C25">
        <w:t>İmar ve Bayındırlık Komisyon</w:t>
      </w:r>
      <w:r w:rsidR="00590A58">
        <w:t xml:space="preserve"> </w:t>
      </w:r>
      <w:r w:rsidRPr="00673331">
        <w:t xml:space="preserve">raporunun kabulüne oybirliğiyle </w:t>
      </w:r>
      <w:r w:rsidR="00F93C75">
        <w:t>0</w:t>
      </w:r>
      <w:r w:rsidR="003D6F88">
        <w:t>5</w:t>
      </w:r>
      <w:r w:rsidR="008B7ECF">
        <w:t>.08</w:t>
      </w:r>
      <w:r w:rsidR="00406AE5">
        <w:t>.2022</w:t>
      </w:r>
      <w:r w:rsidRPr="00673331">
        <w:t xml:space="preserve"> tarihli toplantıda karar verildi.</w:t>
      </w:r>
      <w:r w:rsidR="007B5F3A">
        <w:t xml:space="preserve"> </w:t>
      </w:r>
      <w:proofErr w:type="gramEnd"/>
    </w:p>
    <w:p w14:paraId="64D52767" w14:textId="27439F1D" w:rsidR="00496A54" w:rsidRDefault="00BF39AA" w:rsidP="00673331">
      <w:r w:rsidRPr="00673331">
        <w:t xml:space="preserve">     </w:t>
      </w:r>
      <w:r w:rsidR="00FF4852" w:rsidRPr="00673331">
        <w:t xml:space="preserve">   </w:t>
      </w:r>
    </w:p>
    <w:p w14:paraId="09CF9C0C" w14:textId="77777777" w:rsidR="00052ADE" w:rsidRDefault="00052ADE" w:rsidP="00406AE5">
      <w:pPr>
        <w:jc w:val="center"/>
      </w:pPr>
    </w:p>
    <w:p w14:paraId="73D789A7" w14:textId="77777777" w:rsidR="00052ADE" w:rsidRDefault="00052ADE" w:rsidP="00673331"/>
    <w:p w14:paraId="4F1104A9" w14:textId="44A738D0" w:rsidR="00855952" w:rsidRDefault="00496A54" w:rsidP="00855952">
      <w:pPr>
        <w:ind w:firstLine="426"/>
      </w:pPr>
      <w:r>
        <w:t xml:space="preserve"> </w:t>
      </w:r>
      <w:bookmarkStart w:id="1" w:name="_GoBack"/>
      <w:bookmarkEnd w:id="1"/>
      <w:r w:rsidR="00855952">
        <w:t xml:space="preserve">Murat ERCAN   </w:t>
      </w:r>
      <w:r w:rsidR="00855952">
        <w:tab/>
        <w:t xml:space="preserve">                               Fatma Nur AYDOĞAN                            Kevser TEKİN                            </w:t>
      </w:r>
    </w:p>
    <w:p w14:paraId="5AECAC9F" w14:textId="77777777" w:rsidR="00855952" w:rsidRDefault="00855952" w:rsidP="00855952">
      <w:r>
        <w:t xml:space="preserve">        Meclis Başkanı                                              </w:t>
      </w:r>
      <w:proofErr w:type="gramStart"/>
      <w:r>
        <w:t>Katip</w:t>
      </w:r>
      <w:proofErr w:type="gramEnd"/>
      <w:r>
        <w:tab/>
      </w:r>
      <w:r>
        <w:tab/>
      </w:r>
      <w:r>
        <w:tab/>
      </w:r>
      <w:r>
        <w:tab/>
        <w:t xml:space="preserve">          </w:t>
      </w:r>
      <w:proofErr w:type="spellStart"/>
      <w:r>
        <w:t>Katip</w:t>
      </w:r>
      <w:proofErr w:type="spellEnd"/>
    </w:p>
    <w:p w14:paraId="5E56073C" w14:textId="7348E89F" w:rsidR="00B063C5" w:rsidRPr="00B063C5" w:rsidRDefault="00B063C5" w:rsidP="00855952">
      <w:pPr>
        <w:ind w:firstLine="426"/>
      </w:pPr>
    </w:p>
    <w:p w14:paraId="02B11F78" w14:textId="77777777" w:rsidR="00B063C5" w:rsidRPr="00B063C5" w:rsidRDefault="00B063C5" w:rsidP="00B063C5"/>
    <w:p w14:paraId="7B1CED11" w14:textId="77777777" w:rsidR="00B063C5" w:rsidRPr="00B063C5" w:rsidRDefault="00B063C5" w:rsidP="00B063C5"/>
    <w:p w14:paraId="41533553" w14:textId="683BD11B" w:rsidR="00D972D5" w:rsidRPr="00C05FF8" w:rsidRDefault="00D972D5" w:rsidP="008B7ECF">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F1FC" w14:textId="77777777" w:rsidR="00EB1479" w:rsidRDefault="00EB1479">
      <w:r>
        <w:separator/>
      </w:r>
    </w:p>
  </w:endnote>
  <w:endnote w:type="continuationSeparator" w:id="0">
    <w:p w14:paraId="1C40F811" w14:textId="77777777" w:rsidR="00EB1479" w:rsidRDefault="00EB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731565"/>
      <w:docPartObj>
        <w:docPartGallery w:val="Page Numbers (Bottom of Page)"/>
        <w:docPartUnique/>
      </w:docPartObj>
    </w:sdtPr>
    <w:sdtEndPr/>
    <w:sdtContent>
      <w:p w14:paraId="4F2234D5" w14:textId="7D0E90EC" w:rsidR="008B7ECF" w:rsidRDefault="008B7ECF">
        <w:pPr>
          <w:pStyle w:val="Altbilgi"/>
          <w:jc w:val="center"/>
        </w:pPr>
        <w:r>
          <w:fldChar w:fldCharType="begin"/>
        </w:r>
        <w:r>
          <w:instrText>PAGE   \* MERGEFORMAT</w:instrText>
        </w:r>
        <w:r>
          <w:fldChar w:fldCharType="separate"/>
        </w:r>
        <w:r w:rsidR="00855952">
          <w:rPr>
            <w:noProof/>
          </w:rPr>
          <w:t>4</w:t>
        </w:r>
        <w:r>
          <w:fldChar w:fldCharType="end"/>
        </w:r>
        <w:r>
          <w:t>/4</w:t>
        </w:r>
      </w:p>
    </w:sdtContent>
  </w:sdt>
  <w:p w14:paraId="34EEFAC2" w14:textId="77777777" w:rsidR="008B7ECF" w:rsidRDefault="008B7E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A3962" w14:textId="77777777" w:rsidR="00EB1479" w:rsidRDefault="00EB1479">
      <w:r>
        <w:separator/>
      </w:r>
    </w:p>
  </w:footnote>
  <w:footnote w:type="continuationSeparator" w:id="0">
    <w:p w14:paraId="4DE6E003" w14:textId="77777777" w:rsidR="00EB1479" w:rsidRDefault="00EB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11B61EB" w:rsidR="001928DE" w:rsidRDefault="00D10A5B">
    <w:pPr>
      <w:jc w:val="both"/>
    </w:pPr>
    <w:r>
      <w:rPr>
        <w:b/>
      </w:rPr>
      <w:t>KARAR:</w:t>
    </w:r>
    <w:r w:rsidR="00C06786">
      <w:rPr>
        <w:b/>
      </w:rPr>
      <w:t xml:space="preserve"> </w:t>
    </w:r>
    <w:r w:rsidR="008B7ECF">
      <w:rPr>
        <w:b/>
      </w:rPr>
      <w:t>181</w:t>
    </w:r>
    <w:r w:rsidR="00C06786">
      <w:rPr>
        <w:b/>
      </w:rPr>
      <w:t xml:space="preserve">                                                                                         </w:t>
    </w:r>
    <w:r w:rsidR="00C06786">
      <w:rPr>
        <w:b/>
      </w:rPr>
      <w:tab/>
      <w:t xml:space="preserve">               </w:t>
    </w:r>
    <w:r w:rsidR="00C06786">
      <w:rPr>
        <w:b/>
      </w:rPr>
      <w:tab/>
    </w:r>
    <w:r w:rsidR="002F0AA0">
      <w:rPr>
        <w:b/>
      </w:rPr>
      <w:t>0</w:t>
    </w:r>
    <w:r w:rsidR="003D6F88">
      <w:rPr>
        <w:b/>
      </w:rPr>
      <w:t>5</w:t>
    </w:r>
    <w:r w:rsidR="008B7ECF">
      <w:rPr>
        <w:b/>
      </w:rPr>
      <w:t>.08</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1E75E35"/>
    <w:multiLevelType w:val="hybridMultilevel"/>
    <w:tmpl w:val="299497AE"/>
    <w:lvl w:ilvl="0" w:tplc="7C30BA22">
      <w:start w:val="1"/>
      <w:numFmt w:val="decimal"/>
      <w:lvlText w:val="%1."/>
      <w:lvlJc w:val="left"/>
      <w:pPr>
        <w:ind w:left="1068" w:hanging="360"/>
      </w:pPr>
      <w:rPr>
        <w:rFonts w:hint="default"/>
        <w:b/>
        <w:bCs/>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55952"/>
    <w:rsid w:val="00861315"/>
    <w:rsid w:val="00873D52"/>
    <w:rsid w:val="00880275"/>
    <w:rsid w:val="00895C6A"/>
    <w:rsid w:val="0089747E"/>
    <w:rsid w:val="008B7ECF"/>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B1479"/>
    <w:rsid w:val="00EC6342"/>
    <w:rsid w:val="00EC6438"/>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01935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1F93-D369-4F2B-9FA3-254B872F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1610</Words>
  <Characters>9180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2022-08-05T14:03:00Z</cp:lastPrinted>
  <dcterms:created xsi:type="dcterms:W3CDTF">2020-09-07T13:29:00Z</dcterms:created>
  <dcterms:modified xsi:type="dcterms:W3CDTF">2022-08-05T14:04:00Z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