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334A" w14:textId="77777777" w:rsidR="00A912E3" w:rsidRPr="00673331" w:rsidRDefault="00A912E3" w:rsidP="00FA7F0C">
      <w:pPr>
        <w:tabs>
          <w:tab w:val="left" w:pos="1943"/>
        </w:tabs>
        <w:rPr>
          <w:b/>
        </w:rPr>
      </w:pPr>
    </w:p>
    <w:p w14:paraId="3FF0B51B" w14:textId="77777777" w:rsidR="00E22339" w:rsidRPr="00673331" w:rsidRDefault="00E22339" w:rsidP="000B7A27">
      <w:pPr>
        <w:tabs>
          <w:tab w:val="left" w:pos="1943"/>
        </w:tabs>
        <w:rPr>
          <w:b/>
        </w:rPr>
      </w:pPr>
    </w:p>
    <w:p w14:paraId="67852790" w14:textId="353DE19D" w:rsidR="00A912E3" w:rsidRDefault="00C06786" w:rsidP="000B7A27">
      <w:pPr>
        <w:tabs>
          <w:tab w:val="left" w:pos="1943"/>
        </w:tabs>
        <w:ind w:firstLine="709"/>
        <w:jc w:val="center"/>
        <w:rPr>
          <w:b/>
        </w:rPr>
      </w:pPr>
      <w:proofErr w:type="gramStart"/>
      <w:r w:rsidRPr="00673331">
        <w:rPr>
          <w:b/>
        </w:rPr>
        <w:t>K  A</w:t>
      </w:r>
      <w:proofErr w:type="gramEnd"/>
      <w:r w:rsidRPr="00673331">
        <w:rPr>
          <w:b/>
        </w:rPr>
        <w:t xml:space="preserve">  R  A  R</w:t>
      </w:r>
    </w:p>
    <w:p w14:paraId="38AFE3F8" w14:textId="77777777" w:rsidR="00694662" w:rsidRPr="00673331" w:rsidRDefault="00694662" w:rsidP="000B7A27">
      <w:pPr>
        <w:tabs>
          <w:tab w:val="left" w:pos="1943"/>
        </w:tabs>
        <w:ind w:firstLine="709"/>
        <w:jc w:val="center"/>
        <w:rPr>
          <w:b/>
        </w:rPr>
      </w:pPr>
    </w:p>
    <w:p w14:paraId="22050526" w14:textId="77777777" w:rsidR="000B7A27" w:rsidRPr="00673331" w:rsidRDefault="000B7A27" w:rsidP="00FA7F0C">
      <w:pPr>
        <w:tabs>
          <w:tab w:val="left" w:pos="1943"/>
        </w:tabs>
        <w:rPr>
          <w:b/>
        </w:rPr>
      </w:pPr>
    </w:p>
    <w:p w14:paraId="439D9EB5" w14:textId="66EE016A" w:rsidR="00F063BF" w:rsidRPr="00673331" w:rsidRDefault="00F305FB" w:rsidP="007F7115">
      <w:pPr>
        <w:ind w:firstLine="709"/>
        <w:jc w:val="both"/>
      </w:pPr>
      <w:r>
        <w:t>202</w:t>
      </w:r>
      <w:r w:rsidR="007F7115">
        <w:t>4</w:t>
      </w:r>
      <w:r>
        <w:t xml:space="preserve"> Mali Yılı Kesin Hesabı ile ilgili </w:t>
      </w:r>
      <w:r w:rsidRPr="00F305FB">
        <w:t>Plan ve Bütçe Komisyonu</w:t>
      </w:r>
      <w:r w:rsidR="000B7A27" w:rsidRPr="001B77DD">
        <w:t>nun</w:t>
      </w:r>
      <w:r w:rsidR="000B7A27">
        <w:rPr>
          <w:b/>
        </w:rPr>
        <w:t xml:space="preserve"> </w:t>
      </w:r>
      <w:r>
        <w:rPr>
          <w:rFonts w:eastAsia="Calibri"/>
          <w:color w:val="000000"/>
        </w:rPr>
        <w:t>0</w:t>
      </w:r>
      <w:r w:rsidR="007F7115">
        <w:rPr>
          <w:rFonts w:eastAsia="Calibri"/>
          <w:color w:val="000000"/>
        </w:rPr>
        <w:t>8</w:t>
      </w:r>
      <w:r>
        <w:rPr>
          <w:rFonts w:eastAsia="Calibri"/>
          <w:color w:val="000000"/>
        </w:rPr>
        <w:t>.05.202</w:t>
      </w:r>
      <w:r w:rsidR="007F7115">
        <w:rPr>
          <w:rFonts w:eastAsia="Calibri"/>
          <w:color w:val="000000"/>
        </w:rPr>
        <w:t>5</w:t>
      </w:r>
      <w:r>
        <w:rPr>
          <w:rFonts w:eastAsia="Calibri"/>
          <w:color w:val="000000"/>
        </w:rPr>
        <w:t xml:space="preserve"> </w:t>
      </w:r>
      <w:r w:rsidR="00F063BF" w:rsidRPr="00673331">
        <w:rPr>
          <w:rFonts w:eastAsia="Calibri"/>
          <w:color w:val="000000"/>
        </w:rPr>
        <w:t xml:space="preserve">tarih ve </w:t>
      </w:r>
      <w:r w:rsidR="001B77DD">
        <w:rPr>
          <w:rFonts w:eastAsia="Calibri"/>
          <w:color w:val="000000"/>
        </w:rPr>
        <w:t>0</w:t>
      </w:r>
      <w:r w:rsidR="007F7115">
        <w:rPr>
          <w:rFonts w:eastAsia="Calibri"/>
          <w:color w:val="000000"/>
        </w:rPr>
        <w:t>1</w:t>
      </w:r>
      <w:r w:rsidR="00123070" w:rsidRPr="00673331">
        <w:rPr>
          <w:rFonts w:eastAsia="Calibri"/>
          <w:color w:val="000000"/>
        </w:rPr>
        <w:t xml:space="preserve"> </w:t>
      </w:r>
      <w:r w:rsidR="00F063BF" w:rsidRPr="00673331">
        <w:rPr>
          <w:rFonts w:eastAsia="Calibri"/>
          <w:color w:val="000000"/>
        </w:rPr>
        <w:t>sayılı</w:t>
      </w:r>
      <w:r w:rsidR="00A65BB2">
        <w:rPr>
          <w:rFonts w:eastAsia="Calibri"/>
          <w:color w:val="000000"/>
        </w:rPr>
        <w:t xml:space="preserve"> </w:t>
      </w:r>
      <w:r w:rsidR="00F063BF" w:rsidRPr="00673331">
        <w:rPr>
          <w:rFonts w:eastAsia="Calibri"/>
          <w:color w:val="000000"/>
        </w:rPr>
        <w:t>raporu.</w:t>
      </w:r>
    </w:p>
    <w:p w14:paraId="7EE50C3A" w14:textId="7E497E64" w:rsidR="007F7115" w:rsidRDefault="007F7115" w:rsidP="007F7115">
      <w:pPr>
        <w:tabs>
          <w:tab w:val="left" w:pos="0"/>
        </w:tabs>
        <w:contextualSpacing/>
        <w:jc w:val="both"/>
      </w:pPr>
      <w:r>
        <w:tab/>
      </w:r>
      <w:r w:rsidR="00C06786" w:rsidRPr="00673331">
        <w:t>(</w:t>
      </w:r>
      <w:r>
        <w:t>Belediye meclisimizin 05.05.2025 tarihinde yapmış olduğu birleşimde görüşülerek komisyonumuza havale edilen, 2024 Mali Yılı Kesin Hesabıyla ilgili dosya incelendi.</w:t>
      </w:r>
    </w:p>
    <w:p w14:paraId="34130854" w14:textId="77777777" w:rsidR="007F7115" w:rsidRDefault="007F7115" w:rsidP="007F7115">
      <w:pPr>
        <w:tabs>
          <w:tab w:val="left" w:pos="0"/>
        </w:tabs>
        <w:contextualSpacing/>
        <w:jc w:val="both"/>
      </w:pPr>
      <w:r>
        <w:t xml:space="preserve">Komisyonumuzca yapılan görüşmelerde; </w:t>
      </w:r>
    </w:p>
    <w:p w14:paraId="593350B6" w14:textId="07342FBE" w:rsidR="007F7115" w:rsidRDefault="007F7115" w:rsidP="007F7115">
      <w:pPr>
        <w:tabs>
          <w:tab w:val="left" w:pos="0"/>
        </w:tabs>
        <w:contextualSpacing/>
        <w:jc w:val="both"/>
      </w:pPr>
      <w:r>
        <w:tab/>
        <w:t xml:space="preserve">2024 Mali Yılı Kesin Hesabının 5393 sayılı Belediye Kanunu’nun 64. maddesi ve Mahalli İdareler Bütçe ve Muhasebe Yönetmeliğinin 40. ve 41. maddesi hükümleri doğrultusunda, Sincan Belediye Başkanlığı 2024 Mali Yılı Kesin Hesabına ait yapılan inceleme sonucunda; </w:t>
      </w:r>
    </w:p>
    <w:p w14:paraId="20AC39ED" w14:textId="571D6E17" w:rsidR="007F7115" w:rsidRDefault="007F7115" w:rsidP="007F7115">
      <w:pPr>
        <w:tabs>
          <w:tab w:val="left" w:pos="0"/>
        </w:tabs>
        <w:contextualSpacing/>
        <w:jc w:val="both"/>
      </w:pPr>
      <w:r>
        <w:tab/>
        <w:t>2024 Mali Yılı Kesin Mizanın ve 2024 Bilançosunun oluşturulduğu,</w:t>
      </w:r>
    </w:p>
    <w:p w14:paraId="0A36EA7B" w14:textId="77777777" w:rsidR="007F7115" w:rsidRPr="00881BF8" w:rsidRDefault="007F7115" w:rsidP="007F7115">
      <w:pPr>
        <w:shd w:val="clear" w:color="auto" w:fill="FFFFFF"/>
        <w:spacing w:line="254" w:lineRule="exact"/>
        <w:ind w:firstLine="709"/>
        <w:jc w:val="both"/>
        <w:rPr>
          <w:color w:val="000000"/>
          <w:spacing w:val="-1"/>
        </w:rPr>
      </w:pPr>
      <w:r w:rsidRPr="00DD6803">
        <w:rPr>
          <w:bCs/>
          <w:color w:val="000000"/>
        </w:rPr>
        <w:t>Belediyemiz 202</w:t>
      </w:r>
      <w:r>
        <w:rPr>
          <w:bCs/>
          <w:color w:val="000000"/>
        </w:rPr>
        <w:t>4</w:t>
      </w:r>
      <w:r w:rsidRPr="00DD6803">
        <w:rPr>
          <w:bCs/>
          <w:color w:val="000000"/>
        </w:rPr>
        <w:t xml:space="preserve"> Mali Yılı</w:t>
      </w:r>
      <w:r>
        <w:rPr>
          <w:b/>
          <w:color w:val="000000"/>
        </w:rPr>
        <w:t xml:space="preserve"> </w:t>
      </w:r>
      <w:r>
        <w:rPr>
          <w:color w:val="000000"/>
        </w:rPr>
        <w:t>Gider bütçesi;</w:t>
      </w:r>
      <w:r w:rsidRPr="00D71596">
        <w:rPr>
          <w:color w:val="000000"/>
        </w:rPr>
        <w:t xml:space="preserve"> </w:t>
      </w:r>
      <w:r>
        <w:rPr>
          <w:color w:val="000000"/>
        </w:rPr>
        <w:t>P</w:t>
      </w:r>
      <w:r w:rsidRPr="00D71596">
        <w:rPr>
          <w:color w:val="000000"/>
        </w:rPr>
        <w:t xml:space="preserve">ersonel </w:t>
      </w:r>
      <w:r>
        <w:rPr>
          <w:color w:val="000000"/>
        </w:rPr>
        <w:t>G</w:t>
      </w:r>
      <w:r w:rsidRPr="00D71596">
        <w:rPr>
          <w:color w:val="000000"/>
        </w:rPr>
        <w:t xml:space="preserve">iderleri, </w:t>
      </w:r>
      <w:r>
        <w:rPr>
          <w:color w:val="000000"/>
        </w:rPr>
        <w:t>S</w:t>
      </w:r>
      <w:r w:rsidRPr="00D71596">
        <w:rPr>
          <w:color w:val="000000"/>
        </w:rPr>
        <w:t xml:space="preserve">osyal </w:t>
      </w:r>
      <w:r>
        <w:rPr>
          <w:color w:val="000000"/>
        </w:rPr>
        <w:t>G</w:t>
      </w:r>
      <w:r w:rsidRPr="00D71596">
        <w:rPr>
          <w:color w:val="000000"/>
        </w:rPr>
        <w:t xml:space="preserve">üvenlik </w:t>
      </w:r>
      <w:r>
        <w:rPr>
          <w:color w:val="000000"/>
        </w:rPr>
        <w:t>K</w:t>
      </w:r>
      <w:r w:rsidRPr="00D71596">
        <w:rPr>
          <w:color w:val="000000"/>
        </w:rPr>
        <w:t xml:space="preserve">urumlarına </w:t>
      </w:r>
      <w:r>
        <w:rPr>
          <w:color w:val="000000"/>
        </w:rPr>
        <w:t>D</w:t>
      </w:r>
      <w:r w:rsidRPr="00D71596">
        <w:rPr>
          <w:color w:val="000000"/>
        </w:rPr>
        <w:t xml:space="preserve">evlet </w:t>
      </w:r>
      <w:r>
        <w:rPr>
          <w:color w:val="000000"/>
        </w:rPr>
        <w:t>P</w:t>
      </w:r>
      <w:r w:rsidRPr="00D71596">
        <w:rPr>
          <w:color w:val="000000"/>
        </w:rPr>
        <w:t xml:space="preserve">rimi </w:t>
      </w:r>
      <w:r>
        <w:rPr>
          <w:color w:val="000000"/>
        </w:rPr>
        <w:t>G</w:t>
      </w:r>
      <w:r w:rsidRPr="00D71596">
        <w:rPr>
          <w:color w:val="000000"/>
        </w:rPr>
        <w:t xml:space="preserve">iderleri, </w:t>
      </w:r>
      <w:r>
        <w:rPr>
          <w:color w:val="000000"/>
        </w:rPr>
        <w:t>M</w:t>
      </w:r>
      <w:r w:rsidRPr="00D71596">
        <w:rPr>
          <w:color w:val="000000"/>
        </w:rPr>
        <w:t xml:space="preserve">al ve </w:t>
      </w:r>
      <w:r>
        <w:rPr>
          <w:color w:val="000000"/>
        </w:rPr>
        <w:t>H</w:t>
      </w:r>
      <w:r w:rsidRPr="00D71596">
        <w:rPr>
          <w:color w:val="000000"/>
        </w:rPr>
        <w:t xml:space="preserve">izmet </w:t>
      </w:r>
      <w:r>
        <w:rPr>
          <w:color w:val="000000"/>
        </w:rPr>
        <w:t>A</w:t>
      </w:r>
      <w:r w:rsidRPr="00D71596">
        <w:rPr>
          <w:color w:val="000000"/>
        </w:rPr>
        <w:t xml:space="preserve">lımı </w:t>
      </w:r>
      <w:r>
        <w:rPr>
          <w:color w:val="000000"/>
        </w:rPr>
        <w:t>G</w:t>
      </w:r>
      <w:r w:rsidRPr="00D71596">
        <w:rPr>
          <w:color w:val="000000"/>
        </w:rPr>
        <w:t xml:space="preserve">iderleri, </w:t>
      </w:r>
      <w:r>
        <w:rPr>
          <w:color w:val="000000"/>
        </w:rPr>
        <w:t>F</w:t>
      </w:r>
      <w:r w:rsidRPr="00D71596">
        <w:rPr>
          <w:color w:val="000000"/>
        </w:rPr>
        <w:t xml:space="preserve">aiz </w:t>
      </w:r>
      <w:r>
        <w:rPr>
          <w:color w:val="000000"/>
        </w:rPr>
        <w:t>G</w:t>
      </w:r>
      <w:r w:rsidRPr="00D71596">
        <w:rPr>
          <w:color w:val="000000"/>
        </w:rPr>
        <w:t xml:space="preserve">iderleri, </w:t>
      </w:r>
      <w:r>
        <w:rPr>
          <w:color w:val="000000"/>
        </w:rPr>
        <w:t>C</w:t>
      </w:r>
      <w:r w:rsidRPr="00D71596">
        <w:rPr>
          <w:color w:val="000000"/>
        </w:rPr>
        <w:t xml:space="preserve">ari </w:t>
      </w:r>
      <w:r>
        <w:rPr>
          <w:color w:val="000000"/>
        </w:rPr>
        <w:t>T</w:t>
      </w:r>
      <w:r w:rsidRPr="00D71596">
        <w:rPr>
          <w:color w:val="000000"/>
        </w:rPr>
        <w:t xml:space="preserve">ransferler, </w:t>
      </w:r>
      <w:r>
        <w:rPr>
          <w:color w:val="000000"/>
        </w:rPr>
        <w:t>S</w:t>
      </w:r>
      <w:r w:rsidRPr="00D71596">
        <w:rPr>
          <w:color w:val="000000"/>
        </w:rPr>
        <w:t xml:space="preserve">ermaye </w:t>
      </w:r>
      <w:r>
        <w:rPr>
          <w:color w:val="000000"/>
        </w:rPr>
        <w:t>G</w:t>
      </w:r>
      <w:r w:rsidRPr="00D71596">
        <w:rPr>
          <w:color w:val="000000"/>
        </w:rPr>
        <w:t xml:space="preserve">iderleri, </w:t>
      </w:r>
      <w:r>
        <w:rPr>
          <w:color w:val="000000"/>
        </w:rPr>
        <w:t>Sermaye Transferleri, Borç Verme, Y</w:t>
      </w:r>
      <w:r w:rsidRPr="00D71596">
        <w:rPr>
          <w:color w:val="000000"/>
        </w:rPr>
        <w:t xml:space="preserve">edek </w:t>
      </w:r>
      <w:r>
        <w:rPr>
          <w:color w:val="000000"/>
        </w:rPr>
        <w:t>Ö</w:t>
      </w:r>
      <w:r w:rsidRPr="00D71596">
        <w:rPr>
          <w:color w:val="000000"/>
        </w:rPr>
        <w:t>denek olmak üzere</w:t>
      </w:r>
      <w:r>
        <w:rPr>
          <w:color w:val="000000"/>
        </w:rPr>
        <w:t xml:space="preserve"> 9</w:t>
      </w:r>
      <w:r w:rsidRPr="00B22D23">
        <w:rPr>
          <w:b/>
          <w:color w:val="000000"/>
        </w:rPr>
        <w:t xml:space="preserve"> </w:t>
      </w:r>
      <w:r w:rsidRPr="00B22D23">
        <w:rPr>
          <w:bCs/>
          <w:color w:val="000000"/>
        </w:rPr>
        <w:t>bölümden teşekkül et</w:t>
      </w:r>
      <w:r>
        <w:rPr>
          <w:bCs/>
          <w:color w:val="000000"/>
        </w:rPr>
        <w:t>miştir</w:t>
      </w:r>
      <w:r>
        <w:rPr>
          <w:b/>
          <w:color w:val="000000"/>
        </w:rPr>
        <w:t>.</w:t>
      </w:r>
      <w:r w:rsidRPr="00D71596">
        <w:rPr>
          <w:color w:val="000000"/>
        </w:rPr>
        <w:t xml:space="preserve"> </w:t>
      </w:r>
      <w:r w:rsidRPr="005C094D">
        <w:t>202</w:t>
      </w:r>
      <w:r>
        <w:t>3</w:t>
      </w:r>
      <w:r w:rsidRPr="005C094D">
        <w:t xml:space="preserve"> yılından devreden ödeneği </w:t>
      </w:r>
      <w:r>
        <w:rPr>
          <w:bCs/>
          <w:lang w:eastAsia="x-none"/>
        </w:rPr>
        <w:t>48</w:t>
      </w:r>
      <w:r w:rsidRPr="005C094D">
        <w:rPr>
          <w:bCs/>
          <w:lang w:eastAsia="x-none"/>
        </w:rPr>
        <w:t>.</w:t>
      </w:r>
      <w:r>
        <w:rPr>
          <w:bCs/>
          <w:lang w:eastAsia="x-none"/>
        </w:rPr>
        <w:t>3</w:t>
      </w:r>
      <w:r w:rsidRPr="005C094D">
        <w:rPr>
          <w:bCs/>
          <w:lang w:eastAsia="x-none"/>
        </w:rPr>
        <w:t>00.000,00</w:t>
      </w:r>
      <w:bookmarkStart w:id="0" w:name="_Hlk164324366"/>
      <w:r w:rsidRPr="005C094D">
        <w:rPr>
          <w:rFonts w:ascii="Arial" w:hAnsi="Arial" w:cs="Arial"/>
          <w:bCs/>
        </w:rPr>
        <w:t>₺</w:t>
      </w:r>
      <w:bookmarkEnd w:id="0"/>
      <w:r w:rsidRPr="005C094D">
        <w:rPr>
          <w:rFonts w:ascii="Arial" w:hAnsi="Arial" w:cs="Arial"/>
        </w:rPr>
        <w:t>’</w:t>
      </w:r>
      <w:r w:rsidRPr="005C094D">
        <w:t>dir</w:t>
      </w:r>
      <w:r w:rsidRPr="005C094D">
        <w:rPr>
          <w:rFonts w:ascii="Arial" w:hAnsi="Arial" w:cs="Arial"/>
        </w:rPr>
        <w:t>.</w:t>
      </w:r>
      <w:r>
        <w:rPr>
          <w:color w:val="000000"/>
        </w:rPr>
        <w:t xml:space="preserve"> 2024</w:t>
      </w:r>
      <w:r w:rsidRPr="00D71596">
        <w:rPr>
          <w:color w:val="000000"/>
        </w:rPr>
        <w:t xml:space="preserve"> Mali Yılı Bütçesi </w:t>
      </w:r>
      <w:r>
        <w:rPr>
          <w:color w:val="000000"/>
        </w:rPr>
        <w:t>ile Cari Yatırım harcamaları için 3</w:t>
      </w:r>
      <w:r w:rsidRPr="00B978D9">
        <w:rPr>
          <w:color w:val="000000"/>
        </w:rPr>
        <w:t>.</w:t>
      </w:r>
      <w:r>
        <w:rPr>
          <w:color w:val="000000"/>
        </w:rPr>
        <w:t>142</w:t>
      </w:r>
      <w:r w:rsidRPr="00B978D9">
        <w:rPr>
          <w:color w:val="000000"/>
        </w:rPr>
        <w:t>.</w:t>
      </w:r>
      <w:r>
        <w:rPr>
          <w:color w:val="000000"/>
        </w:rPr>
        <w:t>650</w:t>
      </w:r>
      <w:r w:rsidRPr="00B978D9">
        <w:rPr>
          <w:color w:val="000000"/>
        </w:rPr>
        <w:t>.000,00</w:t>
      </w:r>
      <w:bookmarkStart w:id="1" w:name="_Hlk164322663"/>
      <w:r w:rsidRPr="005C094D">
        <w:rPr>
          <w:rFonts w:ascii="Arial" w:hAnsi="Arial" w:cs="Arial"/>
          <w:bCs/>
        </w:rPr>
        <w:t>₺</w:t>
      </w:r>
      <w:bookmarkEnd w:id="1"/>
      <w:r w:rsidRPr="00D71596">
        <w:rPr>
          <w:color w:val="000000"/>
        </w:rPr>
        <w:t xml:space="preserve"> </w:t>
      </w:r>
      <w:r>
        <w:rPr>
          <w:color w:val="000000"/>
        </w:rPr>
        <w:t>ödenek kabul edilmiştir. Yıl sonu itibariyle</w:t>
      </w:r>
      <w:r w:rsidRPr="00D71596">
        <w:rPr>
          <w:color w:val="000000"/>
        </w:rPr>
        <w:t xml:space="preserve"> </w:t>
      </w:r>
      <w:r>
        <w:rPr>
          <w:color w:val="000000"/>
          <w:spacing w:val="-1"/>
        </w:rPr>
        <w:t>3.107.668.559,13</w:t>
      </w:r>
      <w:r w:rsidRPr="00D71596">
        <w:rPr>
          <w:rFonts w:ascii="Arial" w:hAnsi="Arial" w:cs="Arial"/>
          <w:color w:val="000000"/>
        </w:rPr>
        <w:t xml:space="preserve">₺ </w:t>
      </w:r>
      <w:r>
        <w:rPr>
          <w:color w:val="000000"/>
          <w:spacing w:val="-1"/>
        </w:rPr>
        <w:t>bütçe gideri tahakkuk etmiş, kullanılmak üzere 52.574.061,28</w:t>
      </w:r>
      <w:r w:rsidRPr="00D71596">
        <w:rPr>
          <w:rFonts w:ascii="Arial" w:hAnsi="Arial" w:cs="Arial"/>
          <w:color w:val="000000"/>
        </w:rPr>
        <w:t>₺</w:t>
      </w:r>
      <w:r>
        <w:rPr>
          <w:color w:val="000000"/>
        </w:rPr>
        <w:t xml:space="preserve"> ödenek </w:t>
      </w:r>
      <w:r>
        <w:rPr>
          <w:color w:val="000000"/>
          <w:spacing w:val="-1"/>
        </w:rPr>
        <w:t>2025 yılına devretmiş</w:t>
      </w:r>
      <w:r w:rsidRPr="00D71596">
        <w:rPr>
          <w:color w:val="000000"/>
          <w:spacing w:val="-1"/>
        </w:rPr>
        <w:t xml:space="preserve"> ve kalan </w:t>
      </w:r>
      <w:r>
        <w:rPr>
          <w:rFonts w:eastAsia="Calibri"/>
          <w:bCs/>
          <w:color w:val="000000"/>
          <w:lang w:eastAsia="en-US"/>
        </w:rPr>
        <w:t>30.707.379,59</w:t>
      </w:r>
      <w:r w:rsidRPr="00D71596">
        <w:rPr>
          <w:rFonts w:ascii="Arial" w:hAnsi="Arial" w:cs="Arial"/>
          <w:color w:val="000000"/>
        </w:rPr>
        <w:t>₺</w:t>
      </w:r>
      <w:r w:rsidRPr="00D71596">
        <w:rPr>
          <w:color w:val="000000"/>
          <w:spacing w:val="-1"/>
        </w:rPr>
        <w:t xml:space="preserve"> </w:t>
      </w:r>
      <w:r>
        <w:rPr>
          <w:color w:val="000000"/>
          <w:spacing w:val="-1"/>
        </w:rPr>
        <w:t>B</w:t>
      </w:r>
      <w:r w:rsidRPr="00D71596">
        <w:rPr>
          <w:color w:val="000000"/>
          <w:spacing w:val="-1"/>
        </w:rPr>
        <w:t xml:space="preserve">elediye </w:t>
      </w:r>
      <w:r>
        <w:rPr>
          <w:color w:val="000000"/>
          <w:spacing w:val="-1"/>
        </w:rPr>
        <w:t>E</w:t>
      </w:r>
      <w:r w:rsidRPr="00D71596">
        <w:rPr>
          <w:color w:val="000000"/>
          <w:spacing w:val="-1"/>
        </w:rPr>
        <w:t xml:space="preserve">ncümeninin </w:t>
      </w:r>
      <w:r>
        <w:rPr>
          <w:color w:val="000000"/>
          <w:lang w:eastAsia="x-none"/>
        </w:rPr>
        <w:t>08</w:t>
      </w:r>
      <w:r w:rsidRPr="00566AA0">
        <w:rPr>
          <w:color w:val="000000"/>
          <w:lang w:eastAsia="x-none"/>
        </w:rPr>
        <w:t>.</w:t>
      </w:r>
      <w:r w:rsidRPr="00566AA0">
        <w:rPr>
          <w:color w:val="000000"/>
          <w:lang w:val="x-none" w:eastAsia="x-none"/>
        </w:rPr>
        <w:t>01</w:t>
      </w:r>
      <w:r w:rsidRPr="00566AA0">
        <w:rPr>
          <w:color w:val="000000"/>
          <w:lang w:eastAsia="x-none"/>
        </w:rPr>
        <w:t>.</w:t>
      </w:r>
      <w:r w:rsidRPr="00566AA0">
        <w:rPr>
          <w:color w:val="000000"/>
          <w:lang w:val="x-none" w:eastAsia="x-none"/>
        </w:rPr>
        <w:t>20</w:t>
      </w:r>
      <w:r w:rsidRPr="00566AA0">
        <w:rPr>
          <w:color w:val="000000"/>
          <w:lang w:eastAsia="x-none"/>
        </w:rPr>
        <w:t>2</w:t>
      </w:r>
      <w:r>
        <w:rPr>
          <w:color w:val="000000"/>
          <w:lang w:eastAsia="x-none"/>
        </w:rPr>
        <w:t>5</w:t>
      </w:r>
      <w:r w:rsidRPr="00566AA0">
        <w:rPr>
          <w:color w:val="000000"/>
          <w:lang w:val="x-none" w:eastAsia="x-none"/>
        </w:rPr>
        <w:t xml:space="preserve"> </w:t>
      </w:r>
      <w:r w:rsidRPr="00D71596">
        <w:rPr>
          <w:color w:val="000000"/>
          <w:spacing w:val="-1"/>
        </w:rPr>
        <w:t xml:space="preserve">tarih ve </w:t>
      </w:r>
      <w:r>
        <w:rPr>
          <w:color w:val="000000"/>
          <w:spacing w:val="-1"/>
        </w:rPr>
        <w:t>65</w:t>
      </w:r>
      <w:r w:rsidRPr="00D71596">
        <w:rPr>
          <w:color w:val="000000"/>
          <w:spacing w:val="-1"/>
        </w:rPr>
        <w:t xml:space="preserve"> sayılı kararıyla iptal edil</w:t>
      </w:r>
      <w:r>
        <w:rPr>
          <w:color w:val="000000"/>
          <w:spacing w:val="-1"/>
        </w:rPr>
        <w:t>miştir.</w:t>
      </w:r>
      <w:r w:rsidRPr="00D71596">
        <w:rPr>
          <w:color w:val="000000"/>
          <w:spacing w:val="-1"/>
        </w:rPr>
        <w:t xml:space="preserve"> Gider </w:t>
      </w:r>
      <w:r>
        <w:rPr>
          <w:color w:val="000000"/>
          <w:spacing w:val="-1"/>
        </w:rPr>
        <w:t>B</w:t>
      </w:r>
      <w:r w:rsidRPr="00D71596">
        <w:rPr>
          <w:color w:val="000000"/>
          <w:spacing w:val="-1"/>
        </w:rPr>
        <w:t>ütçesi %</w:t>
      </w:r>
      <w:r>
        <w:rPr>
          <w:color w:val="000000"/>
          <w:spacing w:val="-1"/>
        </w:rPr>
        <w:t>98,89 oranında gerçekleşmiştir.</w:t>
      </w:r>
    </w:p>
    <w:p w14:paraId="77CE18B1" w14:textId="105C6A06" w:rsidR="007F7115" w:rsidRPr="00663492" w:rsidRDefault="007F7115" w:rsidP="007F7115">
      <w:pPr>
        <w:tabs>
          <w:tab w:val="left" w:pos="0"/>
        </w:tabs>
        <w:contextualSpacing/>
        <w:jc w:val="both"/>
        <w:rPr>
          <w:color w:val="000000"/>
          <w:spacing w:val="-5"/>
        </w:rPr>
      </w:pPr>
      <w:r>
        <w:rPr>
          <w:color w:val="000000"/>
        </w:rPr>
        <w:tab/>
      </w:r>
      <w:r w:rsidRPr="00663492">
        <w:rPr>
          <w:color w:val="000000"/>
        </w:rPr>
        <w:t>Belediyemiz 202</w:t>
      </w:r>
      <w:r>
        <w:rPr>
          <w:color w:val="000000"/>
        </w:rPr>
        <w:t>4</w:t>
      </w:r>
      <w:r w:rsidRPr="00663492">
        <w:rPr>
          <w:color w:val="000000"/>
        </w:rPr>
        <w:t xml:space="preserve"> Mali Yılı Gelir Bütçesi; Vergi Gelirleri, Teşebbüs ve Mülkiyet Gelirleri, Alınan Bağış ve Yardımlar ile Özel Gelirler, Diğer Gelirler, Sermaye Gelirleri olmak üzere 5 </w:t>
      </w:r>
      <w:bookmarkStart w:id="2" w:name="_Hlk164323547"/>
      <w:r w:rsidRPr="00663492">
        <w:rPr>
          <w:color w:val="000000"/>
        </w:rPr>
        <w:t xml:space="preserve">bölümden teşekkül </w:t>
      </w:r>
      <w:bookmarkEnd w:id="2"/>
      <w:r w:rsidRPr="00663492">
        <w:rPr>
          <w:color w:val="000000"/>
        </w:rPr>
        <w:t>etmiştir. 202</w:t>
      </w:r>
      <w:r>
        <w:rPr>
          <w:color w:val="000000"/>
        </w:rPr>
        <w:t>4</w:t>
      </w:r>
      <w:r w:rsidRPr="00663492">
        <w:rPr>
          <w:color w:val="000000"/>
        </w:rPr>
        <w:t xml:space="preserve"> Mali Yılı Bütçesi ile </w:t>
      </w:r>
      <w:r>
        <w:rPr>
          <w:color w:val="000000"/>
        </w:rPr>
        <w:t>3</w:t>
      </w:r>
      <w:r w:rsidRPr="00663492">
        <w:rPr>
          <w:color w:val="000000"/>
        </w:rPr>
        <w:t>.</w:t>
      </w:r>
      <w:r>
        <w:rPr>
          <w:color w:val="000000"/>
        </w:rPr>
        <w:t>142</w:t>
      </w:r>
      <w:r w:rsidRPr="00663492">
        <w:rPr>
          <w:color w:val="000000"/>
        </w:rPr>
        <w:t>.</w:t>
      </w:r>
      <w:r>
        <w:rPr>
          <w:color w:val="000000"/>
        </w:rPr>
        <w:t>650</w:t>
      </w:r>
      <w:r w:rsidRPr="00663492">
        <w:rPr>
          <w:color w:val="000000"/>
        </w:rPr>
        <w:t>.000,00</w:t>
      </w:r>
      <w:bookmarkStart w:id="3" w:name="_Hlk164321158"/>
      <w:r w:rsidRPr="00663492">
        <w:rPr>
          <w:rFonts w:ascii="Arial" w:hAnsi="Arial" w:cs="Arial"/>
          <w:color w:val="000000"/>
        </w:rPr>
        <w:t>₺</w:t>
      </w:r>
      <w:bookmarkEnd w:id="3"/>
      <w:r w:rsidRPr="00663492">
        <w:rPr>
          <w:color w:val="000000"/>
        </w:rPr>
        <w:t xml:space="preserve"> gelir elde edilebileceği tahmin edilmiştir. 202</w:t>
      </w:r>
      <w:r>
        <w:rPr>
          <w:color w:val="000000"/>
        </w:rPr>
        <w:t>3</w:t>
      </w:r>
      <w:r w:rsidRPr="00663492">
        <w:rPr>
          <w:color w:val="000000"/>
        </w:rPr>
        <w:t xml:space="preserve"> Mali yılından 1</w:t>
      </w:r>
      <w:r>
        <w:rPr>
          <w:color w:val="000000"/>
        </w:rPr>
        <w:t>19</w:t>
      </w:r>
      <w:r w:rsidRPr="00663492">
        <w:rPr>
          <w:color w:val="000000"/>
        </w:rPr>
        <w:t>.</w:t>
      </w:r>
      <w:r>
        <w:rPr>
          <w:color w:val="000000"/>
        </w:rPr>
        <w:t>381</w:t>
      </w:r>
      <w:r w:rsidRPr="00663492">
        <w:rPr>
          <w:color w:val="000000"/>
        </w:rPr>
        <w:t>.</w:t>
      </w:r>
      <w:r>
        <w:rPr>
          <w:color w:val="000000"/>
        </w:rPr>
        <w:t>411</w:t>
      </w:r>
      <w:r w:rsidRPr="00663492">
        <w:rPr>
          <w:color w:val="000000"/>
        </w:rPr>
        <w:t>,</w:t>
      </w:r>
      <w:bookmarkStart w:id="4" w:name="_Hlk164321251"/>
      <w:r>
        <w:rPr>
          <w:color w:val="000000"/>
        </w:rPr>
        <w:t>59</w:t>
      </w:r>
      <w:r w:rsidRPr="00663492">
        <w:rPr>
          <w:rFonts w:ascii="Arial" w:hAnsi="Arial" w:cs="Arial"/>
          <w:bCs/>
          <w:color w:val="000000"/>
        </w:rPr>
        <w:t>₺</w:t>
      </w:r>
      <w:bookmarkEnd w:id="4"/>
      <w:r w:rsidRPr="00663492">
        <w:rPr>
          <w:color w:val="000000"/>
        </w:rPr>
        <w:t xml:space="preserve"> tahakkuk devretmiş, 202</w:t>
      </w:r>
      <w:r>
        <w:rPr>
          <w:color w:val="000000"/>
        </w:rPr>
        <w:t>4</w:t>
      </w:r>
      <w:r w:rsidRPr="00663492">
        <w:rPr>
          <w:color w:val="000000"/>
        </w:rPr>
        <w:t xml:space="preserve"> yılı içerisinde </w:t>
      </w:r>
      <w:r>
        <w:rPr>
          <w:color w:val="000000"/>
        </w:rPr>
        <w:t>3</w:t>
      </w:r>
      <w:r w:rsidRPr="00663492">
        <w:rPr>
          <w:color w:val="000000"/>
        </w:rPr>
        <w:t>.</w:t>
      </w:r>
      <w:r>
        <w:rPr>
          <w:color w:val="000000"/>
        </w:rPr>
        <w:t>033</w:t>
      </w:r>
      <w:r w:rsidRPr="00663492">
        <w:rPr>
          <w:color w:val="000000"/>
        </w:rPr>
        <w:t>.</w:t>
      </w:r>
      <w:r>
        <w:rPr>
          <w:color w:val="000000"/>
        </w:rPr>
        <w:t>208</w:t>
      </w:r>
      <w:r w:rsidRPr="00663492">
        <w:rPr>
          <w:color w:val="000000"/>
        </w:rPr>
        <w:t>.</w:t>
      </w:r>
      <w:r>
        <w:rPr>
          <w:color w:val="000000"/>
        </w:rPr>
        <w:t>316</w:t>
      </w:r>
      <w:r w:rsidRPr="00663492">
        <w:rPr>
          <w:color w:val="000000"/>
        </w:rPr>
        <w:t>,</w:t>
      </w:r>
      <w:bookmarkStart w:id="5" w:name="_Hlk164321921"/>
      <w:r>
        <w:rPr>
          <w:color w:val="000000"/>
        </w:rPr>
        <w:t>53</w:t>
      </w:r>
      <w:r w:rsidRPr="00663492">
        <w:rPr>
          <w:rFonts w:ascii="Arial" w:hAnsi="Arial" w:cs="Arial"/>
          <w:bCs/>
          <w:color w:val="000000"/>
        </w:rPr>
        <w:t>₺</w:t>
      </w:r>
      <w:bookmarkEnd w:id="5"/>
      <w:r w:rsidRPr="00663492">
        <w:rPr>
          <w:color w:val="000000"/>
        </w:rPr>
        <w:t xml:space="preserve"> tahakkuk yapılmış, böylece toplam tahakkuk </w:t>
      </w:r>
      <w:r>
        <w:rPr>
          <w:color w:val="000000"/>
        </w:rPr>
        <w:t>3</w:t>
      </w:r>
      <w:r w:rsidRPr="00663492">
        <w:rPr>
          <w:color w:val="000000"/>
        </w:rPr>
        <w:t>.</w:t>
      </w:r>
      <w:r>
        <w:rPr>
          <w:color w:val="000000"/>
        </w:rPr>
        <w:t>152</w:t>
      </w:r>
      <w:r w:rsidRPr="00663492">
        <w:rPr>
          <w:color w:val="000000"/>
        </w:rPr>
        <w:t>.</w:t>
      </w:r>
      <w:r>
        <w:rPr>
          <w:color w:val="000000"/>
        </w:rPr>
        <w:t>589.728</w:t>
      </w:r>
      <w:r w:rsidRPr="00663492">
        <w:rPr>
          <w:color w:val="000000"/>
        </w:rPr>
        <w:t>,</w:t>
      </w:r>
      <w:bookmarkStart w:id="6" w:name="_Hlk164321435"/>
      <w:r>
        <w:rPr>
          <w:color w:val="000000"/>
        </w:rPr>
        <w:t>12</w:t>
      </w:r>
      <w:r w:rsidRPr="00663492">
        <w:rPr>
          <w:rFonts w:ascii="Arial" w:hAnsi="Arial" w:cs="Arial"/>
          <w:bCs/>
          <w:color w:val="000000"/>
        </w:rPr>
        <w:t>₺</w:t>
      </w:r>
      <w:bookmarkEnd w:id="6"/>
      <w:r>
        <w:rPr>
          <w:color w:val="000000"/>
        </w:rPr>
        <w:t xml:space="preserve"> </w:t>
      </w:r>
      <w:r w:rsidRPr="00663492">
        <w:rPr>
          <w:color w:val="000000"/>
        </w:rPr>
        <w:t>olmuş, 2.</w:t>
      </w:r>
      <w:r>
        <w:rPr>
          <w:color w:val="000000"/>
        </w:rPr>
        <w:t>985</w:t>
      </w:r>
      <w:r w:rsidRPr="00663492">
        <w:rPr>
          <w:color w:val="000000"/>
        </w:rPr>
        <w:t>.</w:t>
      </w:r>
      <w:r>
        <w:rPr>
          <w:color w:val="000000"/>
        </w:rPr>
        <w:t>500</w:t>
      </w:r>
      <w:r w:rsidRPr="00663492">
        <w:rPr>
          <w:color w:val="000000"/>
        </w:rPr>
        <w:t>.</w:t>
      </w:r>
      <w:r>
        <w:rPr>
          <w:color w:val="000000"/>
        </w:rPr>
        <w:t>232</w:t>
      </w:r>
      <w:r w:rsidRPr="00663492">
        <w:rPr>
          <w:color w:val="000000"/>
        </w:rPr>
        <w:t>,3</w:t>
      </w:r>
      <w:bookmarkStart w:id="7" w:name="_Hlk164321675"/>
      <w:r>
        <w:rPr>
          <w:color w:val="000000"/>
        </w:rPr>
        <w:t>2</w:t>
      </w:r>
      <w:r w:rsidRPr="00663492">
        <w:rPr>
          <w:rFonts w:ascii="Arial" w:hAnsi="Arial" w:cs="Arial"/>
          <w:bCs/>
          <w:color w:val="000000"/>
        </w:rPr>
        <w:t>₺</w:t>
      </w:r>
      <w:bookmarkEnd w:id="7"/>
      <w:r w:rsidRPr="00663492">
        <w:rPr>
          <w:color w:val="000000"/>
        </w:rPr>
        <w:t xml:space="preserve"> tahsil edilmiş, </w:t>
      </w:r>
      <w:r>
        <w:rPr>
          <w:color w:val="000000"/>
        </w:rPr>
        <w:t>3</w:t>
      </w:r>
      <w:r w:rsidRPr="00663492">
        <w:rPr>
          <w:color w:val="000000"/>
        </w:rPr>
        <w:t>.</w:t>
      </w:r>
      <w:r>
        <w:rPr>
          <w:color w:val="000000"/>
        </w:rPr>
        <w:t>492</w:t>
      </w:r>
      <w:r w:rsidRPr="00663492">
        <w:rPr>
          <w:color w:val="000000"/>
        </w:rPr>
        <w:t>.16</w:t>
      </w:r>
      <w:r>
        <w:rPr>
          <w:color w:val="000000"/>
        </w:rPr>
        <w:t>4</w:t>
      </w:r>
      <w:r w:rsidRPr="00663492">
        <w:rPr>
          <w:color w:val="000000"/>
        </w:rPr>
        <w:t>,</w:t>
      </w:r>
      <w:bookmarkStart w:id="8" w:name="_Hlk164321955"/>
      <w:r>
        <w:rPr>
          <w:color w:val="000000"/>
        </w:rPr>
        <w:t>32</w:t>
      </w:r>
      <w:r w:rsidRPr="00663492">
        <w:rPr>
          <w:rFonts w:ascii="Arial" w:hAnsi="Arial" w:cs="Arial"/>
          <w:bCs/>
          <w:color w:val="000000"/>
        </w:rPr>
        <w:t>₺</w:t>
      </w:r>
      <w:bookmarkEnd w:id="8"/>
      <w:r w:rsidRPr="00663492">
        <w:rPr>
          <w:color w:val="000000"/>
        </w:rPr>
        <w:t xml:space="preserve"> Ret ve İade olmuş, </w:t>
      </w:r>
      <w:r w:rsidRPr="00663492">
        <w:rPr>
          <w:color w:val="000000"/>
          <w:spacing w:val="-5"/>
        </w:rPr>
        <w:t>Net tahsilat 2.</w:t>
      </w:r>
      <w:r>
        <w:rPr>
          <w:color w:val="000000"/>
          <w:spacing w:val="-5"/>
        </w:rPr>
        <w:t>982</w:t>
      </w:r>
      <w:r w:rsidRPr="00663492">
        <w:rPr>
          <w:color w:val="000000"/>
          <w:spacing w:val="-5"/>
        </w:rPr>
        <w:t>.</w:t>
      </w:r>
      <w:r>
        <w:rPr>
          <w:color w:val="000000"/>
          <w:spacing w:val="-5"/>
        </w:rPr>
        <w:t>008</w:t>
      </w:r>
      <w:r w:rsidRPr="00663492">
        <w:rPr>
          <w:color w:val="000000"/>
          <w:spacing w:val="-5"/>
        </w:rPr>
        <w:t>.</w:t>
      </w:r>
      <w:r>
        <w:rPr>
          <w:color w:val="000000"/>
          <w:spacing w:val="-5"/>
        </w:rPr>
        <w:t>068</w:t>
      </w:r>
      <w:r w:rsidRPr="00663492">
        <w:rPr>
          <w:color w:val="000000"/>
          <w:spacing w:val="-5"/>
        </w:rPr>
        <w:t>,</w:t>
      </w:r>
      <w:r>
        <w:rPr>
          <w:color w:val="000000"/>
          <w:spacing w:val="-5"/>
        </w:rPr>
        <w:t>00</w:t>
      </w:r>
      <w:r w:rsidRPr="00663492">
        <w:rPr>
          <w:rFonts w:ascii="Arial" w:hAnsi="Arial" w:cs="Arial"/>
          <w:bCs/>
          <w:color w:val="000000"/>
        </w:rPr>
        <w:t>₺</w:t>
      </w:r>
      <w:r w:rsidRPr="00663492">
        <w:rPr>
          <w:color w:val="000000"/>
        </w:rPr>
        <w:t xml:space="preserve"> olarak gerçekleşmiş, kalan 1</w:t>
      </w:r>
      <w:r>
        <w:rPr>
          <w:color w:val="000000"/>
        </w:rPr>
        <w:t>67</w:t>
      </w:r>
      <w:r w:rsidRPr="00663492">
        <w:rPr>
          <w:color w:val="000000"/>
        </w:rPr>
        <w:t>.</w:t>
      </w:r>
      <w:r>
        <w:rPr>
          <w:color w:val="000000"/>
        </w:rPr>
        <w:t>089</w:t>
      </w:r>
      <w:r w:rsidRPr="00663492">
        <w:rPr>
          <w:color w:val="000000"/>
        </w:rPr>
        <w:t>.4</w:t>
      </w:r>
      <w:r>
        <w:rPr>
          <w:color w:val="000000"/>
        </w:rPr>
        <w:t>95</w:t>
      </w:r>
      <w:r w:rsidRPr="00663492">
        <w:rPr>
          <w:color w:val="000000"/>
        </w:rPr>
        <w:t>,</w:t>
      </w:r>
      <w:r>
        <w:rPr>
          <w:color w:val="000000"/>
        </w:rPr>
        <w:t>80</w:t>
      </w:r>
      <w:r w:rsidRPr="00663492">
        <w:rPr>
          <w:rFonts w:ascii="Arial" w:hAnsi="Arial" w:cs="Arial"/>
          <w:bCs/>
          <w:color w:val="000000"/>
        </w:rPr>
        <w:t>₺</w:t>
      </w:r>
      <w:r w:rsidRPr="00663492">
        <w:rPr>
          <w:color w:val="000000"/>
        </w:rPr>
        <w:t xml:space="preserve"> tahakkuk artığı tahsil edilmek üzere 202</w:t>
      </w:r>
      <w:r>
        <w:rPr>
          <w:color w:val="000000"/>
        </w:rPr>
        <w:t>5</w:t>
      </w:r>
      <w:r w:rsidRPr="00663492">
        <w:rPr>
          <w:color w:val="000000"/>
        </w:rPr>
        <w:t xml:space="preserve"> Mali yılı bütçesine devredilmiştir. Belediyemiz Gelir Bütçesi</w:t>
      </w:r>
      <w:r>
        <w:rPr>
          <w:color w:val="000000"/>
        </w:rPr>
        <w:t xml:space="preserve"> </w:t>
      </w:r>
      <w:r w:rsidRPr="00663492">
        <w:rPr>
          <w:color w:val="000000"/>
          <w:spacing w:val="-5"/>
        </w:rPr>
        <w:t>%</w:t>
      </w:r>
      <w:r>
        <w:rPr>
          <w:color w:val="000000"/>
          <w:spacing w:val="-5"/>
        </w:rPr>
        <w:t>94</w:t>
      </w:r>
      <w:r w:rsidRPr="00663492">
        <w:rPr>
          <w:color w:val="000000"/>
          <w:spacing w:val="-5"/>
        </w:rPr>
        <w:t>,</w:t>
      </w:r>
      <w:r>
        <w:rPr>
          <w:color w:val="000000"/>
          <w:spacing w:val="-5"/>
        </w:rPr>
        <w:t>89</w:t>
      </w:r>
      <w:r w:rsidRPr="00663492">
        <w:rPr>
          <w:color w:val="000000"/>
          <w:spacing w:val="-5"/>
        </w:rPr>
        <w:t xml:space="preserve"> oranında olduğu,</w:t>
      </w:r>
    </w:p>
    <w:p w14:paraId="38963E5B" w14:textId="1FD9A876" w:rsidR="007F7115" w:rsidRDefault="007F7115" w:rsidP="007F7115">
      <w:pPr>
        <w:tabs>
          <w:tab w:val="left" w:pos="0"/>
        </w:tabs>
        <w:contextualSpacing/>
        <w:jc w:val="both"/>
      </w:pPr>
      <w:r>
        <w:tab/>
      </w:r>
      <w:r w:rsidRPr="00D71596">
        <w:rPr>
          <w:color w:val="000000"/>
          <w:spacing w:val="-1"/>
        </w:rPr>
        <w:t xml:space="preserve">Yapılan harcamaların bütçe esaslarına, amaç ve politikalarına, stratejik planlara, performans programları ile kanun, tüzük, yönetmelik, meclis ve encümen kararlarına uygun </w:t>
      </w:r>
      <w:r w:rsidRPr="00D71596">
        <w:rPr>
          <w:color w:val="000000"/>
          <w:spacing w:val="-5"/>
        </w:rPr>
        <w:t>olduğu, b</w:t>
      </w:r>
      <w:r w:rsidRPr="00D71596">
        <w:rPr>
          <w:color w:val="000000"/>
        </w:rPr>
        <w:t>ütçe dışı ödeme yapılmadığı, verilen ödeneklerin yerindelik, uygunluk ve verimlilik esaslarına uygun olarak harcandığı anlaşılmakla,</w:t>
      </w:r>
    </w:p>
    <w:p w14:paraId="76E2ECDE" w14:textId="02E74048" w:rsidR="007F7115" w:rsidRDefault="007F7115" w:rsidP="007F7115">
      <w:pPr>
        <w:tabs>
          <w:tab w:val="left" w:pos="0"/>
        </w:tabs>
        <w:contextualSpacing/>
        <w:jc w:val="both"/>
      </w:pPr>
      <w:r>
        <w:tab/>
        <w:t>2024 Mali Yılı Kesin Hesabı komisyonumuzca uygun görülmüştür.</w:t>
      </w:r>
    </w:p>
    <w:p w14:paraId="0A658E8B" w14:textId="1DDE87CF" w:rsidR="00093925" w:rsidRDefault="00694B1A" w:rsidP="00F305FB">
      <w:pPr>
        <w:pStyle w:val="ListeParagraf"/>
        <w:ind w:left="0" w:firstLine="709"/>
        <w:jc w:val="both"/>
        <w:rPr>
          <w:color w:val="000000"/>
        </w:rPr>
      </w:pPr>
      <w:r>
        <w:t>Meclisimizin görüşlerine arz ederiz.</w:t>
      </w:r>
      <w:r w:rsidR="002A380A">
        <w:t>)</w:t>
      </w:r>
      <w:r w:rsidR="00895C6A" w:rsidRPr="00673331">
        <w:t xml:space="preserve">  O</w:t>
      </w:r>
      <w:r w:rsidR="00485CF3" w:rsidRPr="00673331">
        <w:t>kundu.</w:t>
      </w:r>
    </w:p>
    <w:p w14:paraId="626685F2" w14:textId="067A458B" w:rsidR="001928DE" w:rsidRPr="00093925" w:rsidRDefault="00F063BF" w:rsidP="00093925">
      <w:pPr>
        <w:ind w:firstLine="709"/>
        <w:jc w:val="both"/>
        <w:rPr>
          <w:color w:val="000000"/>
        </w:rPr>
      </w:pPr>
      <w:r w:rsidRPr="00673331">
        <w:t xml:space="preserve">Konu üzerindeki görüşmelerden sonra, komisyon raporu oylamaya sunuldu, yapılan işaretle oylama sonucunda, </w:t>
      </w:r>
      <w:r w:rsidR="00F305FB">
        <w:t>202</w:t>
      </w:r>
      <w:r w:rsidR="007F7115">
        <w:t>4</w:t>
      </w:r>
      <w:r w:rsidR="00F305FB">
        <w:t xml:space="preserve"> Mali Yılı Kesin Hesabı ile ilgili </w:t>
      </w:r>
      <w:r w:rsidR="00F305FB" w:rsidRPr="00F305FB">
        <w:t>Plan ve Bütçe Komisyonu</w:t>
      </w:r>
      <w:r w:rsidR="00F305FB">
        <w:t xml:space="preserve"> </w:t>
      </w:r>
      <w:r w:rsidR="00E23EB9">
        <w:t>raporunun kabulüne oy</w:t>
      </w:r>
      <w:r w:rsidR="000202F6">
        <w:t xml:space="preserve"> çokluğuyla </w:t>
      </w:r>
      <w:bookmarkStart w:id="9" w:name="_GoBack"/>
      <w:bookmarkEnd w:id="9"/>
      <w:r w:rsidR="001B77DD">
        <w:t>0</w:t>
      </w:r>
      <w:r w:rsidR="00004658">
        <w:t>9</w:t>
      </w:r>
      <w:r w:rsidR="001B77DD">
        <w:t>.0</w:t>
      </w:r>
      <w:r w:rsidR="00F305FB">
        <w:t>5</w:t>
      </w:r>
      <w:r w:rsidR="007B797C">
        <w:t>.202</w:t>
      </w:r>
      <w:r w:rsidR="007F7115">
        <w:t>5</w:t>
      </w:r>
      <w:r w:rsidRPr="00673331">
        <w:t xml:space="preserve"> tarihli toplantıda karar verildi.</w:t>
      </w:r>
    </w:p>
    <w:p w14:paraId="5E57F6AB" w14:textId="77777777" w:rsidR="006B1B7E" w:rsidRDefault="006B1B7E" w:rsidP="00FA7F0C">
      <w:pPr>
        <w:jc w:val="both"/>
      </w:pPr>
    </w:p>
    <w:p w14:paraId="62F34851" w14:textId="77777777" w:rsidR="00422533" w:rsidRDefault="00422533" w:rsidP="00673331">
      <w:pPr>
        <w:ind w:firstLine="708"/>
        <w:jc w:val="both"/>
      </w:pPr>
    </w:p>
    <w:p w14:paraId="4EC980DA" w14:textId="77777777" w:rsidR="00694662" w:rsidRDefault="00694662" w:rsidP="00673331">
      <w:pPr>
        <w:ind w:firstLine="708"/>
        <w:jc w:val="both"/>
      </w:pPr>
    </w:p>
    <w:p w14:paraId="11DB7E3B" w14:textId="77777777" w:rsidR="00666F06" w:rsidRPr="001D017F" w:rsidRDefault="00666F06" w:rsidP="00666F06"/>
    <w:p w14:paraId="4C372AED" w14:textId="1FB4E7E5" w:rsidR="003A6F41" w:rsidRPr="001D017F" w:rsidRDefault="007F7115" w:rsidP="003A6F41">
      <w:r w:rsidRPr="001D017F">
        <w:t xml:space="preserve">  Bekir YILDIZ</w:t>
      </w:r>
      <w:r w:rsidR="003A6F41" w:rsidRPr="001D017F">
        <w:tab/>
        <w:t xml:space="preserve">                     </w:t>
      </w:r>
      <w:r w:rsidRPr="001D017F">
        <w:t xml:space="preserve">  </w:t>
      </w:r>
      <w:r w:rsidR="001D017F" w:rsidRPr="001D017F">
        <w:tab/>
        <w:t xml:space="preserve">        </w:t>
      </w:r>
      <w:r w:rsidRPr="001D017F">
        <w:t>Engin KAYI</w:t>
      </w:r>
      <w:r w:rsidR="001D017F" w:rsidRPr="001D017F">
        <w:tab/>
      </w:r>
      <w:r w:rsidR="001D017F" w:rsidRPr="001D017F">
        <w:tab/>
      </w:r>
      <w:r w:rsidR="001D017F" w:rsidRPr="001D017F">
        <w:tab/>
        <w:t xml:space="preserve">        Gökhan GÖKBAY</w:t>
      </w:r>
    </w:p>
    <w:p w14:paraId="7B769332" w14:textId="29E3A4D8" w:rsidR="003A6F41" w:rsidRPr="001D017F" w:rsidRDefault="003A6F41" w:rsidP="003A6F41">
      <w:r w:rsidRPr="001D017F">
        <w:t>Meclis Başkan</w:t>
      </w:r>
      <w:r w:rsidR="007F7115" w:rsidRPr="001D017F">
        <w:t xml:space="preserve"> V.</w:t>
      </w:r>
      <w:r w:rsidRPr="001D017F">
        <w:t xml:space="preserve">                                            </w:t>
      </w:r>
      <w:r w:rsidR="001D017F" w:rsidRPr="001D017F">
        <w:t xml:space="preserve"> </w:t>
      </w:r>
      <w:proofErr w:type="gramStart"/>
      <w:r w:rsidRPr="001D017F">
        <w:t>Katip</w:t>
      </w:r>
      <w:proofErr w:type="gramEnd"/>
      <w:r w:rsidRPr="001D017F">
        <w:tab/>
      </w:r>
      <w:r w:rsidRPr="001D017F">
        <w:tab/>
      </w:r>
      <w:r w:rsidRPr="001D017F">
        <w:tab/>
      </w:r>
      <w:r w:rsidRPr="001D017F">
        <w:tab/>
        <w:t xml:space="preserve">          </w:t>
      </w:r>
      <w:r w:rsidR="007F7115" w:rsidRPr="001D017F">
        <w:t xml:space="preserve">          </w:t>
      </w:r>
      <w:proofErr w:type="spellStart"/>
      <w:r w:rsidRPr="001D017F">
        <w:t>Katip</w:t>
      </w:r>
      <w:proofErr w:type="spellEnd"/>
    </w:p>
    <w:p w14:paraId="38D4E111" w14:textId="1AD72F1D" w:rsidR="00666F06" w:rsidRPr="001D017F" w:rsidRDefault="00666F06" w:rsidP="00666F06"/>
    <w:p w14:paraId="770B47B2" w14:textId="277F9DC4" w:rsidR="00D972D5" w:rsidRPr="00673331" w:rsidRDefault="00D972D5" w:rsidP="00FC754B"/>
    <w:sectPr w:rsidR="00D972D5" w:rsidRPr="00673331">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EFEA" w14:textId="77777777" w:rsidR="00D405E5" w:rsidRDefault="00D405E5">
      <w:r>
        <w:separator/>
      </w:r>
    </w:p>
  </w:endnote>
  <w:endnote w:type="continuationSeparator" w:id="0">
    <w:p w14:paraId="074F1A77" w14:textId="77777777" w:rsidR="00D405E5" w:rsidRDefault="00D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7DBB" w14:textId="546C697D" w:rsidR="001B77DD" w:rsidRDefault="001B77DD">
    <w:pPr>
      <w:pStyle w:val="AltBilgi"/>
      <w:jc w:val="center"/>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B60C" w14:textId="77777777" w:rsidR="00D405E5" w:rsidRDefault="00D405E5">
      <w:r>
        <w:separator/>
      </w:r>
    </w:p>
  </w:footnote>
  <w:footnote w:type="continuationSeparator" w:id="0">
    <w:p w14:paraId="77EC3B53" w14:textId="77777777" w:rsidR="00D405E5" w:rsidRDefault="00D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2945E54A" w:rsidR="001928DE" w:rsidRDefault="00D10A5B">
    <w:pPr>
      <w:jc w:val="both"/>
    </w:pPr>
    <w:r>
      <w:rPr>
        <w:b/>
      </w:rPr>
      <w:t>KARAR:</w:t>
    </w:r>
    <w:r w:rsidR="00C06786">
      <w:rPr>
        <w:b/>
      </w:rPr>
      <w:t xml:space="preserve"> </w:t>
    </w:r>
    <w:r w:rsidR="007F7115">
      <w:rPr>
        <w:b/>
      </w:rPr>
      <w:t>79</w:t>
    </w:r>
    <w:r w:rsidR="00C06786">
      <w:rPr>
        <w:b/>
      </w:rPr>
      <w:t xml:space="preserve">                                                                                         </w:t>
    </w:r>
    <w:r w:rsidR="00C06786">
      <w:rPr>
        <w:b/>
      </w:rPr>
      <w:tab/>
      <w:t xml:space="preserve">               </w:t>
    </w:r>
    <w:r w:rsidR="00C06786">
      <w:rPr>
        <w:b/>
      </w:rPr>
      <w:tab/>
    </w:r>
    <w:r w:rsidR="001B77DD">
      <w:rPr>
        <w:b/>
      </w:rPr>
      <w:t>0</w:t>
    </w:r>
    <w:r w:rsidR="007F7115">
      <w:rPr>
        <w:b/>
      </w:rPr>
      <w:t>9</w:t>
    </w:r>
    <w:r w:rsidR="001B77DD">
      <w:rPr>
        <w:b/>
      </w:rPr>
      <w:t>.0</w:t>
    </w:r>
    <w:r w:rsidR="00F305FB">
      <w:rPr>
        <w:b/>
      </w:rPr>
      <w:t>5</w:t>
    </w:r>
    <w:r w:rsidR="00C06786">
      <w:rPr>
        <w:b/>
      </w:rPr>
      <w:t>.20</w:t>
    </w:r>
    <w:r w:rsidR="007B797C">
      <w:rPr>
        <w:b/>
      </w:rPr>
      <w:t>2</w:t>
    </w:r>
    <w:r w:rsidR="007F711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2"/>
  </w:num>
  <w:num w:numId="6">
    <w:abstractNumId w:val="7"/>
  </w:num>
  <w:num w:numId="7">
    <w:abstractNumId w:val="5"/>
  </w:num>
  <w:num w:numId="8">
    <w:abstractNumId w:val="8"/>
  </w:num>
  <w:num w:numId="9">
    <w:abstractNumId w:val="10"/>
  </w:num>
  <w:num w:numId="10">
    <w:abstractNumId w:val="3"/>
  </w:num>
  <w:num w:numId="11">
    <w:abstractNumId w:val="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4658"/>
    <w:rsid w:val="00006E96"/>
    <w:rsid w:val="000202F6"/>
    <w:rsid w:val="00024F2F"/>
    <w:rsid w:val="00045725"/>
    <w:rsid w:val="0005404D"/>
    <w:rsid w:val="00070EB2"/>
    <w:rsid w:val="000913DD"/>
    <w:rsid w:val="00093925"/>
    <w:rsid w:val="000B7A27"/>
    <w:rsid w:val="000C7440"/>
    <w:rsid w:val="000D5A7D"/>
    <w:rsid w:val="000D64F7"/>
    <w:rsid w:val="000E13B3"/>
    <w:rsid w:val="000E5A6B"/>
    <w:rsid w:val="000F05BB"/>
    <w:rsid w:val="000F4B94"/>
    <w:rsid w:val="000F79AE"/>
    <w:rsid w:val="001057E5"/>
    <w:rsid w:val="00120547"/>
    <w:rsid w:val="00123070"/>
    <w:rsid w:val="0012738F"/>
    <w:rsid w:val="00136BAC"/>
    <w:rsid w:val="00146677"/>
    <w:rsid w:val="00160B14"/>
    <w:rsid w:val="001656C0"/>
    <w:rsid w:val="001767A5"/>
    <w:rsid w:val="001928DE"/>
    <w:rsid w:val="001A5701"/>
    <w:rsid w:val="001B77DD"/>
    <w:rsid w:val="001B7EAA"/>
    <w:rsid w:val="001C5B2D"/>
    <w:rsid w:val="001D017F"/>
    <w:rsid w:val="001D1445"/>
    <w:rsid w:val="001D2257"/>
    <w:rsid w:val="001D7342"/>
    <w:rsid w:val="001D7C88"/>
    <w:rsid w:val="001E074E"/>
    <w:rsid w:val="001E11DA"/>
    <w:rsid w:val="00232F7B"/>
    <w:rsid w:val="0023380F"/>
    <w:rsid w:val="00252F2F"/>
    <w:rsid w:val="002536CD"/>
    <w:rsid w:val="00256AA5"/>
    <w:rsid w:val="00281B9A"/>
    <w:rsid w:val="00285C03"/>
    <w:rsid w:val="002A380A"/>
    <w:rsid w:val="002B2B90"/>
    <w:rsid w:val="002B372D"/>
    <w:rsid w:val="002D421A"/>
    <w:rsid w:val="002F0871"/>
    <w:rsid w:val="002F0B6B"/>
    <w:rsid w:val="002F12E9"/>
    <w:rsid w:val="002F5BCB"/>
    <w:rsid w:val="00304DE6"/>
    <w:rsid w:val="00321F72"/>
    <w:rsid w:val="00322B7C"/>
    <w:rsid w:val="003247C3"/>
    <w:rsid w:val="003271D1"/>
    <w:rsid w:val="00331C1D"/>
    <w:rsid w:val="003402C5"/>
    <w:rsid w:val="0034616D"/>
    <w:rsid w:val="003558B0"/>
    <w:rsid w:val="003757EE"/>
    <w:rsid w:val="00381AE7"/>
    <w:rsid w:val="00386C7E"/>
    <w:rsid w:val="00392ACF"/>
    <w:rsid w:val="003A6F41"/>
    <w:rsid w:val="003B0B6D"/>
    <w:rsid w:val="003E4D24"/>
    <w:rsid w:val="003F76F5"/>
    <w:rsid w:val="0041537D"/>
    <w:rsid w:val="00422533"/>
    <w:rsid w:val="004418ED"/>
    <w:rsid w:val="004513D2"/>
    <w:rsid w:val="00485CF3"/>
    <w:rsid w:val="004C0F60"/>
    <w:rsid w:val="004E072C"/>
    <w:rsid w:val="004F33DB"/>
    <w:rsid w:val="00516821"/>
    <w:rsid w:val="00540058"/>
    <w:rsid w:val="0054778B"/>
    <w:rsid w:val="00560D65"/>
    <w:rsid w:val="0056595A"/>
    <w:rsid w:val="005662C4"/>
    <w:rsid w:val="00566E1C"/>
    <w:rsid w:val="00567C2B"/>
    <w:rsid w:val="00580D32"/>
    <w:rsid w:val="00590A58"/>
    <w:rsid w:val="00595FFA"/>
    <w:rsid w:val="005D0839"/>
    <w:rsid w:val="00600E8B"/>
    <w:rsid w:val="00603BF5"/>
    <w:rsid w:val="00631D59"/>
    <w:rsid w:val="00666F06"/>
    <w:rsid w:val="00671CF3"/>
    <w:rsid w:val="00673331"/>
    <w:rsid w:val="00675134"/>
    <w:rsid w:val="006779E9"/>
    <w:rsid w:val="0068403B"/>
    <w:rsid w:val="00694662"/>
    <w:rsid w:val="00694B1A"/>
    <w:rsid w:val="006A5BE4"/>
    <w:rsid w:val="006B1B7E"/>
    <w:rsid w:val="006B3F4A"/>
    <w:rsid w:val="006F4D9E"/>
    <w:rsid w:val="006F6E65"/>
    <w:rsid w:val="00716104"/>
    <w:rsid w:val="00716924"/>
    <w:rsid w:val="00724C91"/>
    <w:rsid w:val="007938AD"/>
    <w:rsid w:val="007B087F"/>
    <w:rsid w:val="007B797C"/>
    <w:rsid w:val="007D005E"/>
    <w:rsid w:val="007D0D2F"/>
    <w:rsid w:val="007E7825"/>
    <w:rsid w:val="007F7115"/>
    <w:rsid w:val="0080247C"/>
    <w:rsid w:val="008239FD"/>
    <w:rsid w:val="008363AA"/>
    <w:rsid w:val="00837BF8"/>
    <w:rsid w:val="00845156"/>
    <w:rsid w:val="008534BB"/>
    <w:rsid w:val="00861315"/>
    <w:rsid w:val="00873D52"/>
    <w:rsid w:val="00880275"/>
    <w:rsid w:val="00895C6A"/>
    <w:rsid w:val="00911A62"/>
    <w:rsid w:val="0091231F"/>
    <w:rsid w:val="00916F9C"/>
    <w:rsid w:val="009322FB"/>
    <w:rsid w:val="00936100"/>
    <w:rsid w:val="00947686"/>
    <w:rsid w:val="00952845"/>
    <w:rsid w:val="0095511A"/>
    <w:rsid w:val="00962176"/>
    <w:rsid w:val="00966D65"/>
    <w:rsid w:val="0097229F"/>
    <w:rsid w:val="00982923"/>
    <w:rsid w:val="009A3F9F"/>
    <w:rsid w:val="009A3FFA"/>
    <w:rsid w:val="009D0410"/>
    <w:rsid w:val="009D1418"/>
    <w:rsid w:val="009F6310"/>
    <w:rsid w:val="00A1502C"/>
    <w:rsid w:val="00A32026"/>
    <w:rsid w:val="00A4613A"/>
    <w:rsid w:val="00A65BB2"/>
    <w:rsid w:val="00A84555"/>
    <w:rsid w:val="00A912E3"/>
    <w:rsid w:val="00AA1EB4"/>
    <w:rsid w:val="00AB5AF9"/>
    <w:rsid w:val="00AE078F"/>
    <w:rsid w:val="00B54E19"/>
    <w:rsid w:val="00B61C1E"/>
    <w:rsid w:val="00B86E5C"/>
    <w:rsid w:val="00BA79BD"/>
    <w:rsid w:val="00BC0BF1"/>
    <w:rsid w:val="00BD1B3F"/>
    <w:rsid w:val="00BD227D"/>
    <w:rsid w:val="00BD7FAC"/>
    <w:rsid w:val="00BE568F"/>
    <w:rsid w:val="00BE6288"/>
    <w:rsid w:val="00BF39AA"/>
    <w:rsid w:val="00C0544A"/>
    <w:rsid w:val="00C06786"/>
    <w:rsid w:val="00C24999"/>
    <w:rsid w:val="00C532E2"/>
    <w:rsid w:val="00C6025D"/>
    <w:rsid w:val="00C605CE"/>
    <w:rsid w:val="00C63813"/>
    <w:rsid w:val="00C83BC0"/>
    <w:rsid w:val="00C9364F"/>
    <w:rsid w:val="00C96D7D"/>
    <w:rsid w:val="00CA4B10"/>
    <w:rsid w:val="00CE2260"/>
    <w:rsid w:val="00CF485C"/>
    <w:rsid w:val="00CF5485"/>
    <w:rsid w:val="00D10478"/>
    <w:rsid w:val="00D10A5B"/>
    <w:rsid w:val="00D405E5"/>
    <w:rsid w:val="00D44585"/>
    <w:rsid w:val="00D64189"/>
    <w:rsid w:val="00D74178"/>
    <w:rsid w:val="00D769A6"/>
    <w:rsid w:val="00D86812"/>
    <w:rsid w:val="00D972D5"/>
    <w:rsid w:val="00DA6147"/>
    <w:rsid w:val="00DA7628"/>
    <w:rsid w:val="00DB3249"/>
    <w:rsid w:val="00DC6AFC"/>
    <w:rsid w:val="00DD3AD1"/>
    <w:rsid w:val="00DD672E"/>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50E7"/>
    <w:rsid w:val="00EA7D6F"/>
    <w:rsid w:val="00EE0E0F"/>
    <w:rsid w:val="00EF6136"/>
    <w:rsid w:val="00EF64D1"/>
    <w:rsid w:val="00F002AA"/>
    <w:rsid w:val="00F063BF"/>
    <w:rsid w:val="00F305FB"/>
    <w:rsid w:val="00F37B6C"/>
    <w:rsid w:val="00F50025"/>
    <w:rsid w:val="00F50708"/>
    <w:rsid w:val="00F5357E"/>
    <w:rsid w:val="00F72D73"/>
    <w:rsid w:val="00F763ED"/>
    <w:rsid w:val="00FA1631"/>
    <w:rsid w:val="00FA7F0C"/>
    <w:rsid w:val="00FB7F87"/>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312448264">
      <w:bodyDiv w:val="1"/>
      <w:marLeft w:val="0"/>
      <w:marRight w:val="0"/>
      <w:marTop w:val="0"/>
      <w:marBottom w:val="0"/>
      <w:divBdr>
        <w:top w:val="none" w:sz="0" w:space="0" w:color="auto"/>
        <w:left w:val="none" w:sz="0" w:space="0" w:color="auto"/>
        <w:bottom w:val="none" w:sz="0" w:space="0" w:color="auto"/>
        <w:right w:val="none" w:sz="0" w:space="0" w:color="auto"/>
      </w:divBdr>
    </w:div>
    <w:div w:id="153669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45B9-FA6A-4AC9-A43F-CDAE4475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37</cp:revision>
  <cp:lastPrinted>2025-05-09T14:08:00Z</cp:lastPrinted>
  <dcterms:created xsi:type="dcterms:W3CDTF">2020-09-04T12:22:00Z</dcterms:created>
  <dcterms:modified xsi:type="dcterms:W3CDTF">2025-05-09T14:08:00Z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