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8AE3" w14:textId="77777777" w:rsidR="00D60E68" w:rsidRPr="005E7414" w:rsidRDefault="00D60E68" w:rsidP="003323F8">
      <w:pPr>
        <w:tabs>
          <w:tab w:val="left" w:pos="1943"/>
        </w:tabs>
        <w:ind w:firstLine="709"/>
        <w:jc w:val="center"/>
        <w:rPr>
          <w:b/>
        </w:rPr>
      </w:pPr>
    </w:p>
    <w:p w14:paraId="7B58B4DE" w14:textId="5DE84B46" w:rsidR="00B7497C" w:rsidRPr="005E7414" w:rsidRDefault="00B7497C" w:rsidP="003323F8">
      <w:pPr>
        <w:tabs>
          <w:tab w:val="left" w:pos="1943"/>
          <w:tab w:val="left" w:pos="4700"/>
        </w:tabs>
        <w:ind w:firstLine="709"/>
        <w:rPr>
          <w:b/>
        </w:rPr>
      </w:pPr>
      <w:r w:rsidRPr="005E7414">
        <w:rPr>
          <w:b/>
        </w:rPr>
        <w:tab/>
      </w:r>
    </w:p>
    <w:p w14:paraId="3B942B3F" w14:textId="538BC198" w:rsidR="001928DE" w:rsidRPr="005E7414" w:rsidRDefault="00C06786" w:rsidP="003323F8">
      <w:pPr>
        <w:tabs>
          <w:tab w:val="left" w:pos="1943"/>
        </w:tabs>
        <w:ind w:firstLine="709"/>
        <w:jc w:val="center"/>
        <w:rPr>
          <w:b/>
        </w:rPr>
      </w:pPr>
      <w:proofErr w:type="gramStart"/>
      <w:r w:rsidRPr="005E7414">
        <w:rPr>
          <w:b/>
        </w:rPr>
        <w:t>K  A</w:t>
      </w:r>
      <w:proofErr w:type="gramEnd"/>
      <w:r w:rsidRPr="005E7414">
        <w:rPr>
          <w:b/>
        </w:rPr>
        <w:t xml:space="preserve">  R  A  R</w:t>
      </w:r>
    </w:p>
    <w:p w14:paraId="4B8AB918" w14:textId="77777777" w:rsidR="0003509C" w:rsidRPr="005E7414" w:rsidRDefault="0003509C" w:rsidP="003323F8">
      <w:pPr>
        <w:ind w:firstLine="708"/>
        <w:jc w:val="both"/>
      </w:pPr>
      <w:bookmarkStart w:id="0" w:name="__DdeLink__146_2610451006"/>
    </w:p>
    <w:p w14:paraId="5A838D72" w14:textId="77777777" w:rsidR="00D60E68" w:rsidRPr="005E7414" w:rsidRDefault="00D60E68" w:rsidP="003323F8">
      <w:pPr>
        <w:ind w:firstLine="708"/>
        <w:jc w:val="both"/>
      </w:pPr>
    </w:p>
    <w:p w14:paraId="25F7A070" w14:textId="78A383F7" w:rsidR="002416C5" w:rsidRPr="005E7414" w:rsidRDefault="00634C94" w:rsidP="003323F8">
      <w:pPr>
        <w:ind w:firstLine="708"/>
        <w:jc w:val="both"/>
      </w:pPr>
      <w:r w:rsidRPr="005E7414">
        <w:t xml:space="preserve">Türkiye Çevre Ajansı Çölleşme ve Erozyonla Mücadele Genel Müdürlüğü ve Belediyemiz iş birliğiyle, mülkiyeti belediyemize ait alanda yeniden </w:t>
      </w:r>
      <w:proofErr w:type="spellStart"/>
      <w:r w:rsidRPr="005E7414">
        <w:t>bitkilendirme</w:t>
      </w:r>
      <w:proofErr w:type="spellEnd"/>
      <w:r w:rsidRPr="005E7414">
        <w:t xml:space="preserve"> yoluyla oluşturulacak karbon yutak alanlarının nitelikli hale getirilmesi, yeşil alanların tesisi ile ilgili İş Birliği Protokolünün imzalanabilmesi için Belediye Başkanına yetki verilmesi </w:t>
      </w:r>
      <w:r w:rsidRPr="005E7414">
        <w:rPr>
          <w:rFonts w:eastAsia="Calibri"/>
          <w:lang w:eastAsia="en-US"/>
        </w:rPr>
        <w:t xml:space="preserve">ile ilgili </w:t>
      </w:r>
      <w:r w:rsidR="00151F10" w:rsidRPr="005E7414">
        <w:rPr>
          <w:rFonts w:eastAsia="Calibri"/>
          <w:lang w:eastAsia="en-US"/>
        </w:rPr>
        <w:t>başkanlık yazısı</w:t>
      </w:r>
      <w:r w:rsidR="002416C5" w:rsidRPr="005E7414">
        <w:t>.</w:t>
      </w:r>
    </w:p>
    <w:p w14:paraId="05227A7E" w14:textId="0DEE229E" w:rsidR="00A52C8A" w:rsidRPr="005E7414" w:rsidRDefault="00765FB8" w:rsidP="00634C94">
      <w:pPr>
        <w:ind w:firstLine="708"/>
        <w:jc w:val="both"/>
      </w:pPr>
      <w:r w:rsidRPr="005E7414">
        <w:t>(</w:t>
      </w:r>
      <w:r w:rsidR="00634C94" w:rsidRPr="005E7414">
        <w:t xml:space="preserve">Cumhurbaşkanlığı, 1 sayılı Teşkilatı Hakkında Cumhurbaşkanlığı Kararnamesinin 101 inci maddesinin birinci fıkrasının (a) ve (c) bentleri, 4122 Sayılı Milli Ağaçlandırma ve Erozyon Kontrolü Seferberlik Kanunu ve 7552 sayılı İklim Kanunu uyarınca çevrenin koruması ve geliştirilmesi, iklim değişikliği ve çölleşme ile mücadele, doğal kaynakların sürdürülebilir yönetimi, kamuoyunda farkındalık oluşturulması gerekçesi ile Türkiye Çevre Ajansı, Çölleşme ve Erozyonla Mücadele Genel Müdürlüğü ile belediyemizin iş birliğiyle mülkiyeti belediyemize ait alanda yeniden </w:t>
      </w:r>
      <w:proofErr w:type="spellStart"/>
      <w:r w:rsidR="00634C94" w:rsidRPr="005E7414">
        <w:t>bitkilendirme</w:t>
      </w:r>
      <w:proofErr w:type="spellEnd"/>
      <w:r w:rsidR="00634C94" w:rsidRPr="005E7414">
        <w:t xml:space="preserve"> yoluyla oluşturulacak karbon yutak alanının nitelikli hale getirilmesi, oluşturulacak yutak alanın net sıfır emisyon hedefi doğrultusunda sürdürülebilir yönetimine katkı sunulması, kentte yaşayan insanların karbon tutulumu konusunda farkındalığının arttırılması ve tabiatla iç içe olabileceği yeşil alanların tesisi ile ilgili iş ve işlemlerin el birliği ile yürütülmesi maksadıyla taraflarca hazırlanan "İş Birliği Protokolü" imza altına alınacaktır. Belirtilen protokolün imzalanarak yürürlüğe girebilmesi için Belediye Başkanına yetki verilmesi konusunun Belediye Meclisinde görüşülerek karara bağlanması hususunu;</w:t>
      </w:r>
    </w:p>
    <w:bookmarkEnd w:id="0"/>
    <w:p w14:paraId="418A8BB0" w14:textId="77777777" w:rsidR="00212F17" w:rsidRPr="005E7414" w:rsidRDefault="00212F17" w:rsidP="00212F17">
      <w:pPr>
        <w:ind w:firstLine="708"/>
        <w:jc w:val="both"/>
      </w:pPr>
      <w:r w:rsidRPr="005E7414">
        <w:t>Olurlarınıza arz ederim.) Okundu.</w:t>
      </w:r>
    </w:p>
    <w:p w14:paraId="62F34851" w14:textId="0A4FF6C4" w:rsidR="00422533" w:rsidRPr="005E7414" w:rsidRDefault="00F063BF" w:rsidP="003323F8">
      <w:pPr>
        <w:ind w:firstLine="708"/>
        <w:jc w:val="both"/>
      </w:pPr>
      <w:r w:rsidRPr="005E7414">
        <w:t xml:space="preserve">Konu </w:t>
      </w:r>
      <w:r w:rsidR="002416C5" w:rsidRPr="005E7414">
        <w:t>üzerindeki görüşmelerden sonra,</w:t>
      </w:r>
      <w:r w:rsidR="00317889" w:rsidRPr="005E7414">
        <w:t xml:space="preserve"> </w:t>
      </w:r>
      <w:r w:rsidR="00026C85" w:rsidRPr="005E7414">
        <w:t>başkanlık yazısı</w:t>
      </w:r>
      <w:r w:rsidR="00A75519" w:rsidRPr="005E7414">
        <w:t xml:space="preserve"> </w:t>
      </w:r>
      <w:r w:rsidR="00317889" w:rsidRPr="005E7414">
        <w:t xml:space="preserve">oylamaya sunuldu, </w:t>
      </w:r>
      <w:r w:rsidRPr="005E7414">
        <w:t xml:space="preserve">yapılan işaretle oylama sonucunda, </w:t>
      </w:r>
      <w:r w:rsidR="00634C94" w:rsidRPr="005E7414">
        <w:t>Türkiye Çevre Ajansı</w:t>
      </w:r>
      <w:r w:rsidR="00757601" w:rsidRPr="005E7414">
        <w:t xml:space="preserve"> </w:t>
      </w:r>
      <w:r w:rsidR="00634C94" w:rsidRPr="005E7414">
        <w:t xml:space="preserve">Çölleşme ve Erozyonla Mücadele Genel Müdürlüğü ve Belediyemiz iş birliğiyle, mülkiyeti belediyemize ait alanda yeniden </w:t>
      </w:r>
      <w:proofErr w:type="spellStart"/>
      <w:r w:rsidR="00634C94" w:rsidRPr="005E7414">
        <w:t>bitkilendirme</w:t>
      </w:r>
      <w:proofErr w:type="spellEnd"/>
      <w:r w:rsidR="00634C94" w:rsidRPr="005E7414">
        <w:t xml:space="preserve"> yoluyla oluşturulacak karbon yutak alanlarının nitelikli hale getirilmesi, yeşil alanların tesisi ile</w:t>
      </w:r>
      <w:r w:rsidR="00757601" w:rsidRPr="005E7414">
        <w:t xml:space="preserve"> ilgili aşağıda</w:t>
      </w:r>
      <w:r w:rsidR="00634C94" w:rsidRPr="005E7414">
        <w:t xml:space="preserve"> </w:t>
      </w:r>
      <w:r w:rsidR="00906465" w:rsidRPr="005E7414">
        <w:t>ekte sunulan protokolün imzalanabilmesi için Belediye Başkanına yetki verilmesi</w:t>
      </w:r>
      <w:r w:rsidR="00906465" w:rsidRPr="005E7414">
        <w:rPr>
          <w:rFonts w:eastAsia="Calibri"/>
          <w:lang w:eastAsia="en-US"/>
        </w:rPr>
        <w:t xml:space="preserve">nin </w:t>
      </w:r>
      <w:r w:rsidR="00906465" w:rsidRPr="005E7414">
        <w:t>kabulüne oybirliğiyle</w:t>
      </w:r>
      <w:r w:rsidRPr="005E7414">
        <w:t xml:space="preserve"> </w:t>
      </w:r>
      <w:r w:rsidR="00151F10" w:rsidRPr="005E7414">
        <w:t>0</w:t>
      </w:r>
      <w:r w:rsidR="00634C94" w:rsidRPr="005E7414">
        <w:t>1</w:t>
      </w:r>
      <w:r w:rsidR="00A912E3" w:rsidRPr="005E7414">
        <w:t>.</w:t>
      </w:r>
      <w:r w:rsidR="003528B8" w:rsidRPr="005E7414">
        <w:t>0</w:t>
      </w:r>
      <w:r w:rsidR="00634C94" w:rsidRPr="005E7414">
        <w:t>9</w:t>
      </w:r>
      <w:r w:rsidR="003528B8" w:rsidRPr="005E7414">
        <w:t>.202</w:t>
      </w:r>
      <w:r w:rsidR="00B9613F" w:rsidRPr="005E7414">
        <w:t>5</w:t>
      </w:r>
      <w:r w:rsidRPr="005E7414">
        <w:t xml:space="preserve"> tarihli toplantıda karar verildi.</w:t>
      </w:r>
      <w:r w:rsidR="00FC1985" w:rsidRPr="005E7414">
        <w:t xml:space="preserve">   </w:t>
      </w:r>
    </w:p>
    <w:p w14:paraId="73951416" w14:textId="77777777" w:rsidR="00496A54" w:rsidRPr="005E7414" w:rsidRDefault="00BF39AA" w:rsidP="003323F8">
      <w:r w:rsidRPr="005E7414">
        <w:t xml:space="preserve">     </w:t>
      </w:r>
      <w:r w:rsidR="00FF4852" w:rsidRPr="005E7414">
        <w:t xml:space="preserve">   </w:t>
      </w:r>
    </w:p>
    <w:p w14:paraId="64D52767" w14:textId="77777777" w:rsidR="00496A54" w:rsidRPr="005E7414" w:rsidRDefault="00496A54" w:rsidP="003323F8"/>
    <w:p w14:paraId="09CF9C0C" w14:textId="7B44709E" w:rsidR="00052ADE" w:rsidRPr="005E7414" w:rsidRDefault="003F2AB7" w:rsidP="003F2AB7">
      <w:pPr>
        <w:tabs>
          <w:tab w:val="left" w:pos="8985"/>
        </w:tabs>
      </w:pPr>
      <w:r w:rsidRPr="005E7414">
        <w:tab/>
      </w:r>
    </w:p>
    <w:p w14:paraId="4E4768D2" w14:textId="77777777" w:rsidR="00FC1985" w:rsidRPr="005E7414" w:rsidRDefault="00FC1985" w:rsidP="003323F8"/>
    <w:p w14:paraId="5A462141" w14:textId="098960CA" w:rsidR="00D16351" w:rsidRPr="005E7414" w:rsidRDefault="00D16351" w:rsidP="00D16351">
      <w:r w:rsidRPr="005E7414">
        <w:t xml:space="preserve">Murat ERCAN   </w:t>
      </w:r>
      <w:r w:rsidRPr="005E7414">
        <w:tab/>
        <w:t xml:space="preserve">                         Kaan Yusuf YURTERİ                      </w:t>
      </w:r>
      <w:r w:rsidRPr="005E7414">
        <w:tab/>
      </w:r>
      <w:r w:rsidR="00634C94" w:rsidRPr="005E7414">
        <w:t>Murat ESER</w:t>
      </w:r>
    </w:p>
    <w:p w14:paraId="4F769E91" w14:textId="77777777" w:rsidR="00D16351" w:rsidRPr="005E7414" w:rsidRDefault="00D16351" w:rsidP="00D16351">
      <w:r w:rsidRPr="005E7414">
        <w:t xml:space="preserve">Meclis Başkanı                                                 </w:t>
      </w:r>
      <w:proofErr w:type="gramStart"/>
      <w:r w:rsidRPr="005E7414">
        <w:t>Katip</w:t>
      </w:r>
      <w:proofErr w:type="gramEnd"/>
      <w:r w:rsidRPr="005E7414">
        <w:tab/>
      </w:r>
      <w:r w:rsidRPr="005E7414">
        <w:tab/>
      </w:r>
      <w:r w:rsidRPr="005E7414">
        <w:tab/>
      </w:r>
      <w:r w:rsidRPr="005E7414">
        <w:tab/>
        <w:t xml:space="preserve">                  </w:t>
      </w:r>
      <w:proofErr w:type="spellStart"/>
      <w:r w:rsidRPr="005E7414">
        <w:t>Katip</w:t>
      </w:r>
      <w:proofErr w:type="spellEnd"/>
    </w:p>
    <w:p w14:paraId="73DC7202" w14:textId="07681B46" w:rsidR="003323F8" w:rsidRPr="005E7414" w:rsidRDefault="003323F8" w:rsidP="003323F8"/>
    <w:p w14:paraId="3FEAF052" w14:textId="331253DB" w:rsidR="0069595B" w:rsidRPr="005E7414" w:rsidRDefault="0069595B" w:rsidP="003323F8"/>
    <w:p w14:paraId="6127B8C5" w14:textId="4BE850F5" w:rsidR="0069595B" w:rsidRPr="005E7414" w:rsidRDefault="0069595B" w:rsidP="003323F8"/>
    <w:p w14:paraId="22827D6A" w14:textId="03121431" w:rsidR="0069595B" w:rsidRPr="005E7414" w:rsidRDefault="0069595B" w:rsidP="003323F8"/>
    <w:p w14:paraId="679D569E" w14:textId="1A10DBCC" w:rsidR="0069595B" w:rsidRPr="005E7414" w:rsidRDefault="0069595B" w:rsidP="003323F8"/>
    <w:p w14:paraId="13CCD6E9" w14:textId="345D6C28" w:rsidR="0069595B" w:rsidRPr="005E7414" w:rsidRDefault="0069595B" w:rsidP="003323F8"/>
    <w:p w14:paraId="4CF23528" w14:textId="17E6E133" w:rsidR="00A52C8A" w:rsidRPr="005E7414" w:rsidRDefault="00A52C8A" w:rsidP="00A52C8A">
      <w:pPr>
        <w:pStyle w:val="KonuBal"/>
        <w:rPr>
          <w:sz w:val="24"/>
          <w:szCs w:val="24"/>
        </w:rPr>
      </w:pPr>
    </w:p>
    <w:p w14:paraId="7F0B0741" w14:textId="58F16960" w:rsidR="0069595B" w:rsidRPr="005E7414" w:rsidRDefault="0069595B" w:rsidP="003323F8"/>
    <w:p w14:paraId="406477AB" w14:textId="64E1749D" w:rsidR="005E7414" w:rsidRDefault="005E7414" w:rsidP="003323F8"/>
    <w:p w14:paraId="38438D0B" w14:textId="1286A8F4" w:rsidR="005E7414" w:rsidRDefault="005E7414" w:rsidP="003323F8"/>
    <w:p w14:paraId="530C56D5" w14:textId="77777777" w:rsidR="005E7414" w:rsidRPr="005E7414" w:rsidRDefault="005E7414" w:rsidP="003323F8"/>
    <w:p w14:paraId="7977C9DA" w14:textId="6C80103E" w:rsidR="005E7414" w:rsidRPr="005E7414" w:rsidRDefault="005E7414" w:rsidP="005E7414">
      <w:pPr>
        <w:tabs>
          <w:tab w:val="left" w:pos="450"/>
          <w:tab w:val="left" w:pos="540"/>
          <w:tab w:val="left" w:pos="630"/>
          <w:tab w:val="left" w:pos="710"/>
          <w:tab w:val="left" w:pos="900"/>
        </w:tabs>
        <w:spacing w:line="360" w:lineRule="auto"/>
        <w:ind w:right="-5230"/>
        <w:rPr>
          <w:b/>
          <w:color w:val="404040" w:themeColor="text1" w:themeTint="BF"/>
          <w:shd w:val="clear" w:color="auto" w:fill="FFFFFF"/>
          <w14:textOutline w14:w="0" w14:cap="flat" w14:cmpd="sng" w14:algn="ctr">
            <w14:noFill/>
            <w14:prstDash w14:val="solid"/>
            <w14:round/>
          </w14:textOutline>
        </w:rPr>
      </w:pPr>
      <w:r w:rsidRPr="005E7414">
        <w:rPr>
          <w:b/>
          <w:color w:val="404040" w:themeColor="text1" w:themeTint="BF"/>
          <w:shd w:val="clear" w:color="auto" w:fill="FFFFFF"/>
          <w14:textOutline w14:w="0" w14:cap="flat" w14:cmpd="sng" w14:algn="ctr">
            <w14:noFill/>
            <w14:prstDash w14:val="solid"/>
            <w14:round/>
          </w14:textOutline>
        </w:rPr>
        <w:tab/>
      </w:r>
      <w:r w:rsidRPr="005E7414">
        <w:rPr>
          <w:b/>
          <w:color w:val="404040" w:themeColor="text1" w:themeTint="BF"/>
          <w:shd w:val="clear" w:color="auto" w:fill="FFFFFF"/>
          <w14:textOutline w14:w="0" w14:cap="flat" w14:cmpd="sng" w14:algn="ctr">
            <w14:noFill/>
            <w14:prstDash w14:val="solid"/>
            <w14:round/>
          </w14:textOutline>
        </w:rPr>
        <w:tab/>
      </w:r>
      <w:r w:rsidRPr="005E7414">
        <w:rPr>
          <w:b/>
          <w:color w:val="404040" w:themeColor="text1" w:themeTint="BF"/>
          <w:shd w:val="clear" w:color="auto" w:fill="FFFFFF"/>
          <w14:textOutline w14:w="0" w14:cap="flat" w14:cmpd="sng" w14:algn="ctr">
            <w14:noFill/>
            <w14:prstDash w14:val="solid"/>
            <w14:round/>
          </w14:textOutline>
        </w:rPr>
        <w:tab/>
      </w:r>
      <w:r w:rsidRPr="005E7414">
        <w:rPr>
          <w:b/>
          <w:color w:val="404040" w:themeColor="text1" w:themeTint="BF"/>
          <w:shd w:val="clear" w:color="auto" w:fill="FFFFFF"/>
          <w14:textOutline w14:w="0" w14:cap="flat" w14:cmpd="sng" w14:algn="ctr">
            <w14:noFill/>
            <w14:prstDash w14:val="solid"/>
            <w14:round/>
          </w14:textOutline>
        </w:rPr>
        <w:tab/>
      </w:r>
      <w:r w:rsidRPr="005E7414">
        <w:rPr>
          <w:b/>
          <w:color w:val="404040" w:themeColor="text1" w:themeTint="BF"/>
          <w:shd w:val="clear" w:color="auto" w:fill="FFFFFF"/>
          <w14:textOutline w14:w="0" w14:cap="flat" w14:cmpd="sng" w14:algn="ctr">
            <w14:noFill/>
            <w14:prstDash w14:val="solid"/>
            <w14:round/>
          </w14:textOutline>
        </w:rPr>
        <w:tab/>
      </w:r>
      <w:r w:rsidRPr="005E7414">
        <w:rPr>
          <w:b/>
          <w:color w:val="404040" w:themeColor="text1" w:themeTint="BF"/>
          <w:shd w:val="clear" w:color="auto" w:fill="FFFFFF"/>
          <w14:textOutline w14:w="0" w14:cap="flat" w14:cmpd="sng" w14:algn="ctr">
            <w14:noFill/>
            <w14:prstDash w14:val="solid"/>
            <w14:round/>
          </w14:textOutline>
        </w:rPr>
        <w:tab/>
      </w:r>
      <w:r w:rsidRPr="005E7414">
        <w:rPr>
          <w:b/>
          <w:color w:val="404040" w:themeColor="text1" w:themeTint="BF"/>
          <w:shd w:val="clear" w:color="auto" w:fill="FFFFFF"/>
          <w14:textOutline w14:w="0" w14:cap="flat" w14:cmpd="sng" w14:algn="ctr">
            <w14:noFill/>
            <w14:prstDash w14:val="solid"/>
            <w14:round/>
          </w14:textOutline>
        </w:rPr>
        <w:tab/>
      </w:r>
      <w:r w:rsidRPr="005E7414">
        <w:rPr>
          <w:b/>
          <w:color w:val="404040" w:themeColor="text1" w:themeTint="BF"/>
          <w:shd w:val="clear" w:color="auto" w:fill="FFFFFF"/>
          <w14:textOutline w14:w="0" w14:cap="flat" w14:cmpd="sng" w14:algn="ctr">
            <w14:noFill/>
            <w14:prstDash w14:val="solid"/>
            <w14:round/>
          </w14:textOutline>
        </w:rPr>
        <w:tab/>
      </w:r>
      <w:r>
        <w:rPr>
          <w:b/>
          <w:color w:val="404040" w:themeColor="text1" w:themeTint="BF"/>
          <w:shd w:val="clear" w:color="auto" w:fill="FFFFFF"/>
          <w14:textOutline w14:w="0" w14:cap="flat" w14:cmpd="sng" w14:algn="ctr">
            <w14:noFill/>
            <w14:prstDash w14:val="solid"/>
            <w14:round/>
          </w14:textOutline>
        </w:rPr>
        <w:t xml:space="preserve">                </w:t>
      </w:r>
      <w:r w:rsidRPr="005E7414">
        <w:rPr>
          <w:b/>
          <w:color w:val="404040" w:themeColor="text1" w:themeTint="BF"/>
          <w:shd w:val="clear" w:color="auto" w:fill="FFFFFF"/>
          <w14:textOutline w14:w="0" w14:cap="flat" w14:cmpd="sng" w14:algn="ctr">
            <w14:noFill/>
            <w14:prstDash w14:val="solid"/>
            <w14:round/>
          </w14:textOutline>
        </w:rPr>
        <w:t>İŞ BİRLİĞİ PROTOKOLÜ</w:t>
      </w:r>
    </w:p>
    <w:p w14:paraId="3EDF4952"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Amaç </w:t>
      </w:r>
    </w:p>
    <w:p w14:paraId="170C930D"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MADDE 1.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Bu Protokolün amacı; tarafların görev ve sorumlulukları dâhilinde bakanlığımızın çevre, şehircilik ve iklim değişikliği stratejileri doğrultusunda yapılacak her türlü yeşil alan çalışmalarının nitelikle hale getirilmesi, bitki üretimi, toprak ıslahı, Araştırma ve Geliştirme (Ar-Ge) faaliyetleri kapsamında, Türkiye Çevre Ajansı ile Çölleşme ve Erozyonla Mücadele Genel Müdürlüğü işbirliğinde iklim değişikliğinin olumsuz etkilerini azaltma başta olmak üzere kentte yaşayan insanların karbon tutulumu konusunda farkındalığının artırılması, tabiatla iç içe olabileceği yeşil alanların tesisi ve iklim değişikliğiyle mücadeleye yönelik işbirliği çalışmalarının yapılmasıdır. Türkiye’nin tüm şehirlerinde iklim dostu yeşil dönüşümü desteklemek ve sürdürülebilir bir gelecek için katkı sağlamak amaçlanmaktadır.</w:t>
      </w:r>
    </w:p>
    <w:p w14:paraId="58721F68" w14:textId="77777777" w:rsidR="005E7414" w:rsidRPr="005E7414" w:rsidRDefault="005E7414" w:rsidP="005E7414">
      <w:pPr>
        <w:pStyle w:val="Default"/>
        <w:rPr>
          <w:rFonts w:ascii="Times New Roman" w:hAnsi="Times New Roman" w:cs="Times New Roman"/>
          <w:b/>
          <w:bCs/>
          <w:color w:val="000000" w:themeColor="text1"/>
        </w:rPr>
      </w:pPr>
    </w:p>
    <w:p w14:paraId="2D2BAFC6"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Kapsam </w:t>
      </w:r>
    </w:p>
    <w:p w14:paraId="0003145A" w14:textId="77777777" w:rsidR="005E7414" w:rsidRPr="005E7414" w:rsidRDefault="005E7414" w:rsidP="005E7414">
      <w:pPr>
        <w:pStyle w:val="Default"/>
        <w:jc w:val="both"/>
        <w:rPr>
          <w:rFonts w:ascii="Times New Roman" w:hAnsi="Times New Roman" w:cs="Times New Roman"/>
          <w:bCs/>
          <w:color w:val="000000" w:themeColor="text1"/>
        </w:rPr>
      </w:pPr>
      <w:r w:rsidRPr="005E7414">
        <w:rPr>
          <w:rFonts w:ascii="Times New Roman" w:hAnsi="Times New Roman" w:cs="Times New Roman"/>
          <w:b/>
          <w:bCs/>
          <w:color w:val="000000" w:themeColor="text1"/>
        </w:rPr>
        <w:t xml:space="preserve">MADDE 2. </w:t>
      </w:r>
      <w:r w:rsidRPr="005E7414">
        <w:rPr>
          <w:rFonts w:ascii="Times New Roman" w:hAnsi="Times New Roman" w:cs="Times New Roman"/>
          <w:bCs/>
          <w:color w:val="000000" w:themeColor="text1"/>
        </w:rPr>
        <w:t xml:space="preserve">(1) </w:t>
      </w:r>
      <w:r w:rsidRPr="005E7414">
        <w:rPr>
          <w:rFonts w:ascii="Times New Roman" w:hAnsi="Times New Roman" w:cs="Times New Roman"/>
          <w:color w:val="000000" w:themeColor="text1"/>
        </w:rPr>
        <w:t xml:space="preserve">Bu Protokol, birinci maddede belirtilen amaçlara yönelik hizmetlerin yürütülmesinde Türkiye Çevre Ajansı, Çölleşme ve Erozyonla Mücadele Genel Müdürlüğü ile Sincan Belediyesi </w:t>
      </w:r>
      <w:proofErr w:type="gramStart"/>
      <w:r w:rsidRPr="005E7414">
        <w:rPr>
          <w:rFonts w:ascii="Times New Roman" w:hAnsi="Times New Roman" w:cs="Times New Roman"/>
          <w:color w:val="000000" w:themeColor="text1"/>
        </w:rPr>
        <w:t>işbirliğiyle</w:t>
      </w:r>
      <w:proofErr w:type="gramEnd"/>
      <w:r w:rsidRPr="005E7414">
        <w:rPr>
          <w:rFonts w:ascii="Times New Roman" w:hAnsi="Times New Roman" w:cs="Times New Roman"/>
          <w:color w:val="000000" w:themeColor="text1"/>
        </w:rPr>
        <w:t xml:space="preserve"> mülkiyeti Sincan Belediyesine ait alanda </w:t>
      </w:r>
      <w:r w:rsidRPr="005E7414">
        <w:rPr>
          <w:rFonts w:ascii="Times New Roman" w:hAnsi="Times New Roman" w:cs="Times New Roman"/>
          <w:bCs/>
          <w:color w:val="000000" w:themeColor="text1"/>
        </w:rPr>
        <w:t xml:space="preserve">yeniden </w:t>
      </w:r>
      <w:proofErr w:type="spellStart"/>
      <w:r w:rsidRPr="005E7414">
        <w:rPr>
          <w:rFonts w:ascii="Times New Roman" w:hAnsi="Times New Roman" w:cs="Times New Roman"/>
          <w:bCs/>
          <w:color w:val="000000" w:themeColor="text1"/>
        </w:rPr>
        <w:t>bitkilendirme</w:t>
      </w:r>
      <w:proofErr w:type="spellEnd"/>
      <w:r w:rsidRPr="005E7414">
        <w:rPr>
          <w:rFonts w:ascii="Times New Roman" w:hAnsi="Times New Roman" w:cs="Times New Roman"/>
          <w:bCs/>
          <w:color w:val="000000" w:themeColor="text1"/>
        </w:rPr>
        <w:t xml:space="preserve"> yoluyla oluşturulacak karbon yutak alanı tesisi ile ilgili iş ve işlemler ile usul ve esasları kapsar. </w:t>
      </w:r>
    </w:p>
    <w:p w14:paraId="113076DF" w14:textId="77777777" w:rsidR="005E7414" w:rsidRPr="005E7414" w:rsidRDefault="005E7414" w:rsidP="005E7414">
      <w:pPr>
        <w:pStyle w:val="Default"/>
        <w:rPr>
          <w:rFonts w:ascii="Times New Roman" w:hAnsi="Times New Roman" w:cs="Times New Roman"/>
          <w:color w:val="000000" w:themeColor="text1"/>
        </w:rPr>
      </w:pPr>
    </w:p>
    <w:p w14:paraId="0B4D0901"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Dayanak </w:t>
      </w:r>
    </w:p>
    <w:p w14:paraId="255F3150"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MADDE 3.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Bu Protokol, 1 sayılı Cumhurbaşkanlığı Teşkilatı Hakkında Cumhurbaşkanlığı Kararnamesinin 101 inci maddesinin birinci fıkrasının (a) ve (c) bentleri ile 4122 Sayılı Milli Ağaçlandırma ve Erozyon Kontrolü Seferberlik Kanunu ve 7552 sayılı İklim Kanununa dayanılarak hazırlanmıştır.</w:t>
      </w:r>
    </w:p>
    <w:p w14:paraId="4FF37FE6" w14:textId="77777777" w:rsidR="005E7414" w:rsidRPr="005E7414" w:rsidRDefault="005E7414" w:rsidP="005E7414">
      <w:pPr>
        <w:pStyle w:val="Default"/>
        <w:jc w:val="both"/>
        <w:rPr>
          <w:rFonts w:ascii="Times New Roman" w:hAnsi="Times New Roman" w:cs="Times New Roman"/>
          <w:b/>
          <w:bCs/>
          <w:color w:val="000000" w:themeColor="text1"/>
        </w:rPr>
      </w:pPr>
    </w:p>
    <w:p w14:paraId="4B7E74BB"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Taraflar </w:t>
      </w:r>
    </w:p>
    <w:p w14:paraId="4D5107BE"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MADDE 4.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İşbu Protokolün tarafları T.C. Çevre, Şehircilik ve İklim Değişikliği Bakanlığı; Türkiye Çevre Ajansı, Çölleşme ve Erozyonla Mücadele Genel Müdürlüğü ile Sincan Belediyesidir.</w:t>
      </w:r>
    </w:p>
    <w:p w14:paraId="38A2EDBF" w14:textId="77777777" w:rsidR="005E7414" w:rsidRPr="005E7414" w:rsidRDefault="005E7414" w:rsidP="005E7414">
      <w:pPr>
        <w:pStyle w:val="Default"/>
        <w:rPr>
          <w:rFonts w:ascii="Times New Roman" w:hAnsi="Times New Roman" w:cs="Times New Roman"/>
          <w:color w:val="000000" w:themeColor="text1"/>
        </w:rPr>
      </w:pPr>
    </w:p>
    <w:p w14:paraId="5D879D8A"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Kanuni Adresler </w:t>
      </w:r>
    </w:p>
    <w:p w14:paraId="36B39937"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MADDE 5.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 xml:space="preserve">Taraflar, aşağıda yazılı adresleri kanuni </w:t>
      </w:r>
      <w:r w:rsidRPr="005E7414">
        <w:rPr>
          <w:rFonts w:ascii="Times New Roman" w:hAnsi="Times New Roman" w:cs="Times New Roman"/>
          <w:bCs/>
          <w:color w:val="000000" w:themeColor="text1"/>
        </w:rPr>
        <w:t xml:space="preserve">adresleri </w:t>
      </w:r>
      <w:r w:rsidRPr="005E7414">
        <w:rPr>
          <w:rFonts w:ascii="Times New Roman" w:hAnsi="Times New Roman" w:cs="Times New Roman"/>
          <w:color w:val="000000" w:themeColor="text1"/>
        </w:rPr>
        <w:t xml:space="preserve">olarak kabul etmişlerdir. Bu adreslere yapılacak tebligatlar geçerli olacaktır. </w:t>
      </w:r>
    </w:p>
    <w:p w14:paraId="2309A3E8" w14:textId="77777777" w:rsidR="005E7414" w:rsidRPr="005E7414" w:rsidRDefault="005E7414" w:rsidP="005E7414">
      <w:pPr>
        <w:pStyle w:val="Default"/>
        <w:rPr>
          <w:rFonts w:ascii="Times New Roman" w:hAnsi="Times New Roman" w:cs="Times New Roman"/>
          <w:b/>
          <w:bCs/>
          <w:color w:val="000000" w:themeColor="text1"/>
        </w:rPr>
      </w:pPr>
    </w:p>
    <w:p w14:paraId="43E1B55A"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a) Çölleşme ve Erozyonla Mücadele Genel Müdürlüğü </w:t>
      </w:r>
    </w:p>
    <w:p w14:paraId="44F70EC5"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Adres</w:t>
      </w:r>
      <w:r w:rsidRPr="005E7414">
        <w:rPr>
          <w:rFonts w:ascii="Times New Roman" w:hAnsi="Times New Roman" w:cs="Times New Roman"/>
          <w:color w:val="000000" w:themeColor="text1"/>
        </w:rPr>
        <w:tab/>
      </w:r>
      <w:r w:rsidRPr="005E7414">
        <w:rPr>
          <w:rFonts w:ascii="Times New Roman" w:hAnsi="Times New Roman" w:cs="Times New Roman"/>
          <w:color w:val="000000" w:themeColor="text1"/>
        </w:rPr>
        <w:tab/>
        <w:t xml:space="preserve">: Mustafa Kemal Mah. 2082. Cad. No:52 </w:t>
      </w:r>
    </w:p>
    <w:p w14:paraId="54FE6392"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Posta Kodu</w:t>
      </w:r>
      <w:r w:rsidRPr="005E7414">
        <w:rPr>
          <w:rFonts w:ascii="Times New Roman" w:hAnsi="Times New Roman" w:cs="Times New Roman"/>
          <w:color w:val="000000" w:themeColor="text1"/>
        </w:rPr>
        <w:tab/>
        <w:t xml:space="preserve">: 06510 Çankaya/ANKARA </w:t>
      </w:r>
    </w:p>
    <w:p w14:paraId="3E3EC73C"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Tel</w:t>
      </w:r>
      <w:r w:rsidRPr="005E7414">
        <w:rPr>
          <w:rFonts w:ascii="Times New Roman" w:hAnsi="Times New Roman" w:cs="Times New Roman"/>
          <w:color w:val="000000" w:themeColor="text1"/>
        </w:rPr>
        <w:tab/>
      </w:r>
      <w:r w:rsidRPr="005E7414">
        <w:rPr>
          <w:rFonts w:ascii="Times New Roman" w:hAnsi="Times New Roman" w:cs="Times New Roman"/>
          <w:color w:val="000000" w:themeColor="text1"/>
        </w:rPr>
        <w:tab/>
        <w:t xml:space="preserve">: 0 (312) 410 00 </w:t>
      </w:r>
      <w:proofErr w:type="gramStart"/>
      <w:r w:rsidRPr="005E7414">
        <w:rPr>
          <w:rFonts w:ascii="Times New Roman" w:hAnsi="Times New Roman" w:cs="Times New Roman"/>
          <w:color w:val="000000" w:themeColor="text1"/>
        </w:rPr>
        <w:t>00 -</w:t>
      </w:r>
      <w:proofErr w:type="gramEnd"/>
      <w:r w:rsidRPr="005E7414">
        <w:rPr>
          <w:rFonts w:ascii="Times New Roman" w:hAnsi="Times New Roman" w:cs="Times New Roman"/>
          <w:color w:val="000000" w:themeColor="text1"/>
        </w:rPr>
        <w:t xml:space="preserve"> Faks: 0 (312) 207 57 56</w:t>
      </w:r>
    </w:p>
    <w:p w14:paraId="096E118E"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KEP</w:t>
      </w:r>
      <w:r w:rsidRPr="005E7414">
        <w:rPr>
          <w:rFonts w:ascii="Times New Roman" w:hAnsi="Times New Roman" w:cs="Times New Roman"/>
          <w:color w:val="000000" w:themeColor="text1"/>
        </w:rPr>
        <w:tab/>
      </w:r>
      <w:r w:rsidRPr="005E7414">
        <w:rPr>
          <w:rFonts w:ascii="Times New Roman" w:hAnsi="Times New Roman" w:cs="Times New Roman"/>
          <w:color w:val="000000" w:themeColor="text1"/>
        </w:rPr>
        <w:tab/>
        <w:t xml:space="preserve">: cevresehircilikbakanligi@hs01.kep.tr </w:t>
      </w:r>
    </w:p>
    <w:p w14:paraId="5EA4365F" w14:textId="77777777" w:rsidR="005E7414" w:rsidRPr="005E7414" w:rsidRDefault="005E7414" w:rsidP="005E7414">
      <w:pPr>
        <w:pStyle w:val="Default"/>
        <w:rPr>
          <w:rFonts w:ascii="Times New Roman" w:hAnsi="Times New Roman" w:cs="Times New Roman"/>
          <w:b/>
          <w:bCs/>
          <w:color w:val="000000" w:themeColor="text1"/>
        </w:rPr>
      </w:pPr>
    </w:p>
    <w:p w14:paraId="5CC6C6C8" w14:textId="77777777" w:rsidR="005E7414" w:rsidRPr="005E7414" w:rsidRDefault="005E7414" w:rsidP="005E7414">
      <w:pPr>
        <w:pStyle w:val="Default"/>
        <w:rPr>
          <w:rFonts w:ascii="Times New Roman" w:hAnsi="Times New Roman" w:cs="Times New Roman"/>
          <w:b/>
          <w:bCs/>
          <w:color w:val="000000" w:themeColor="text1"/>
        </w:rPr>
      </w:pPr>
      <w:r w:rsidRPr="005E7414">
        <w:rPr>
          <w:rFonts w:ascii="Times New Roman" w:hAnsi="Times New Roman" w:cs="Times New Roman"/>
          <w:b/>
          <w:bCs/>
          <w:color w:val="000000" w:themeColor="text1"/>
        </w:rPr>
        <w:t xml:space="preserve">b) Türkiye Çevre Ajansı </w:t>
      </w:r>
    </w:p>
    <w:p w14:paraId="50C4D28D"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Adres</w:t>
      </w:r>
      <w:r w:rsidRPr="005E7414">
        <w:rPr>
          <w:rFonts w:ascii="Times New Roman" w:hAnsi="Times New Roman" w:cs="Times New Roman"/>
          <w:color w:val="000000" w:themeColor="text1"/>
        </w:rPr>
        <w:tab/>
      </w:r>
      <w:r w:rsidRPr="005E7414">
        <w:rPr>
          <w:rFonts w:ascii="Times New Roman" w:hAnsi="Times New Roman" w:cs="Times New Roman"/>
          <w:color w:val="000000" w:themeColor="text1"/>
        </w:rPr>
        <w:tab/>
        <w:t xml:space="preserve">: Kocatepe Mahallesi, </w:t>
      </w:r>
      <w:proofErr w:type="spellStart"/>
      <w:r w:rsidRPr="005E7414">
        <w:rPr>
          <w:rFonts w:ascii="Times New Roman" w:hAnsi="Times New Roman" w:cs="Times New Roman"/>
          <w:color w:val="000000" w:themeColor="text1"/>
        </w:rPr>
        <w:t>Mithatpaşa</w:t>
      </w:r>
      <w:proofErr w:type="spellEnd"/>
      <w:r w:rsidRPr="005E7414">
        <w:rPr>
          <w:rFonts w:ascii="Times New Roman" w:hAnsi="Times New Roman" w:cs="Times New Roman"/>
          <w:color w:val="000000" w:themeColor="text1"/>
        </w:rPr>
        <w:t xml:space="preserve"> Caddesi No: 60</w:t>
      </w:r>
    </w:p>
    <w:p w14:paraId="29CE5AA5"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Posta Kodu</w:t>
      </w:r>
      <w:r w:rsidRPr="005E7414">
        <w:rPr>
          <w:rFonts w:ascii="Times New Roman" w:hAnsi="Times New Roman" w:cs="Times New Roman"/>
          <w:color w:val="000000" w:themeColor="text1"/>
        </w:rPr>
        <w:tab/>
        <w:t xml:space="preserve">: 06420 Çankaya/ANKARA  </w:t>
      </w:r>
    </w:p>
    <w:p w14:paraId="6C78233C"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Tel</w:t>
      </w:r>
      <w:r w:rsidRPr="005E7414">
        <w:rPr>
          <w:rFonts w:ascii="Times New Roman" w:hAnsi="Times New Roman" w:cs="Times New Roman"/>
          <w:color w:val="000000" w:themeColor="text1"/>
        </w:rPr>
        <w:tab/>
      </w:r>
      <w:r w:rsidRPr="005E7414">
        <w:rPr>
          <w:rFonts w:ascii="Times New Roman" w:hAnsi="Times New Roman" w:cs="Times New Roman"/>
          <w:color w:val="000000" w:themeColor="text1"/>
        </w:rPr>
        <w:tab/>
        <w:t xml:space="preserve">: +90 (312) 424 23 </w:t>
      </w:r>
      <w:proofErr w:type="gramStart"/>
      <w:r w:rsidRPr="005E7414">
        <w:rPr>
          <w:rFonts w:ascii="Times New Roman" w:hAnsi="Times New Roman" w:cs="Times New Roman"/>
          <w:color w:val="000000" w:themeColor="text1"/>
        </w:rPr>
        <w:t>23 -</w:t>
      </w:r>
      <w:proofErr w:type="gramEnd"/>
      <w:r w:rsidRPr="005E7414">
        <w:rPr>
          <w:rFonts w:ascii="Times New Roman" w:hAnsi="Times New Roman" w:cs="Times New Roman"/>
          <w:color w:val="000000" w:themeColor="text1"/>
        </w:rPr>
        <w:t xml:space="preserve"> Faks: +90 (312) 418 22 11</w:t>
      </w:r>
    </w:p>
    <w:p w14:paraId="57ECB6F2"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KEP</w:t>
      </w:r>
      <w:r w:rsidRPr="005E7414">
        <w:rPr>
          <w:rFonts w:ascii="Times New Roman" w:hAnsi="Times New Roman" w:cs="Times New Roman"/>
          <w:color w:val="000000" w:themeColor="text1"/>
        </w:rPr>
        <w:tab/>
      </w:r>
      <w:r w:rsidRPr="005E7414">
        <w:rPr>
          <w:rFonts w:ascii="Times New Roman" w:hAnsi="Times New Roman" w:cs="Times New Roman"/>
          <w:color w:val="000000" w:themeColor="text1"/>
        </w:rPr>
        <w:tab/>
        <w:t>: turkiyecevreajansibaskanligi@hs01.kep.tr</w:t>
      </w:r>
    </w:p>
    <w:p w14:paraId="6BF67632" w14:textId="77777777" w:rsidR="005E7414" w:rsidRDefault="005E7414" w:rsidP="005E7414">
      <w:pPr>
        <w:pStyle w:val="Default"/>
        <w:rPr>
          <w:rFonts w:ascii="Times New Roman" w:hAnsi="Times New Roman" w:cs="Times New Roman"/>
          <w:b/>
          <w:bCs/>
          <w:color w:val="000000" w:themeColor="text1"/>
        </w:rPr>
      </w:pPr>
    </w:p>
    <w:p w14:paraId="2F334F63" w14:textId="07FC0FCA" w:rsidR="005E7414" w:rsidRPr="005E7414" w:rsidRDefault="005E7414" w:rsidP="005E7414">
      <w:pPr>
        <w:pStyle w:val="Default"/>
        <w:rPr>
          <w:rFonts w:ascii="Times New Roman" w:hAnsi="Times New Roman" w:cs="Times New Roman"/>
          <w:b/>
          <w:bCs/>
          <w:color w:val="000000" w:themeColor="text1"/>
        </w:rPr>
      </w:pPr>
      <w:r w:rsidRPr="005E7414">
        <w:rPr>
          <w:rFonts w:ascii="Times New Roman" w:hAnsi="Times New Roman" w:cs="Times New Roman"/>
          <w:b/>
          <w:bCs/>
          <w:color w:val="000000" w:themeColor="text1"/>
        </w:rPr>
        <w:t xml:space="preserve">c) Sincan Belediyesi </w:t>
      </w:r>
    </w:p>
    <w:p w14:paraId="5E794AE6"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Adres</w:t>
      </w:r>
      <w:r w:rsidRPr="005E7414">
        <w:rPr>
          <w:rFonts w:ascii="Times New Roman" w:hAnsi="Times New Roman" w:cs="Times New Roman"/>
          <w:color w:val="000000" w:themeColor="text1"/>
        </w:rPr>
        <w:tab/>
      </w:r>
      <w:r w:rsidRPr="005E7414">
        <w:rPr>
          <w:rFonts w:ascii="Times New Roman" w:hAnsi="Times New Roman" w:cs="Times New Roman"/>
          <w:color w:val="000000" w:themeColor="text1"/>
        </w:rPr>
        <w:tab/>
        <w:t>: Tandoğan, Billur Sokak, No:8,</w:t>
      </w:r>
    </w:p>
    <w:p w14:paraId="6E3B53C3"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Posta Kodu</w:t>
      </w:r>
      <w:r w:rsidRPr="005E7414">
        <w:rPr>
          <w:rFonts w:ascii="Times New Roman" w:hAnsi="Times New Roman" w:cs="Times New Roman"/>
          <w:color w:val="000000" w:themeColor="text1"/>
        </w:rPr>
        <w:tab/>
        <w:t xml:space="preserve">: 06930 Sincan/ANKARA </w:t>
      </w:r>
    </w:p>
    <w:p w14:paraId="7509437E"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Tel</w:t>
      </w:r>
      <w:r w:rsidRPr="005E7414">
        <w:rPr>
          <w:rFonts w:ascii="Times New Roman" w:hAnsi="Times New Roman" w:cs="Times New Roman"/>
          <w:color w:val="000000" w:themeColor="text1"/>
        </w:rPr>
        <w:tab/>
      </w:r>
      <w:r w:rsidRPr="005E7414">
        <w:rPr>
          <w:rFonts w:ascii="Times New Roman" w:hAnsi="Times New Roman" w:cs="Times New Roman"/>
          <w:color w:val="000000" w:themeColor="text1"/>
        </w:rPr>
        <w:tab/>
        <w:t>: +90 (312) …</w:t>
      </w:r>
      <w:proofErr w:type="gramStart"/>
      <w:r w:rsidRPr="005E7414">
        <w:rPr>
          <w:rFonts w:ascii="Times New Roman" w:hAnsi="Times New Roman" w:cs="Times New Roman"/>
          <w:color w:val="000000" w:themeColor="text1"/>
        </w:rPr>
        <w:t xml:space="preserve"> ..</w:t>
      </w:r>
      <w:proofErr w:type="gramEnd"/>
      <w:r w:rsidRPr="005E7414">
        <w:rPr>
          <w:rFonts w:ascii="Times New Roman" w:hAnsi="Times New Roman" w:cs="Times New Roman"/>
          <w:color w:val="000000" w:themeColor="text1"/>
        </w:rPr>
        <w:t xml:space="preserve"> .. … ..  - Faks: +90 (</w:t>
      </w:r>
      <w:proofErr w:type="gramStart"/>
      <w:r w:rsidRPr="005E7414">
        <w:rPr>
          <w:rFonts w:ascii="Times New Roman" w:hAnsi="Times New Roman" w:cs="Times New Roman"/>
          <w:color w:val="000000" w:themeColor="text1"/>
        </w:rPr>
        <w:t>312) ….</w:t>
      </w:r>
      <w:proofErr w:type="gramEnd"/>
      <w:r w:rsidRPr="005E7414">
        <w:rPr>
          <w:rFonts w:ascii="Times New Roman" w:hAnsi="Times New Roman" w:cs="Times New Roman"/>
          <w:color w:val="000000" w:themeColor="text1"/>
        </w:rPr>
        <w:t>. … …</w:t>
      </w:r>
    </w:p>
    <w:p w14:paraId="7F6F2916"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color w:val="000000" w:themeColor="text1"/>
        </w:rPr>
        <w:t>KEP</w:t>
      </w:r>
      <w:r w:rsidRPr="005E7414">
        <w:rPr>
          <w:rFonts w:ascii="Times New Roman" w:hAnsi="Times New Roman" w:cs="Times New Roman"/>
          <w:color w:val="000000" w:themeColor="text1"/>
        </w:rPr>
        <w:tab/>
      </w:r>
      <w:r w:rsidRPr="005E7414">
        <w:rPr>
          <w:rFonts w:ascii="Times New Roman" w:hAnsi="Times New Roman" w:cs="Times New Roman"/>
          <w:color w:val="000000" w:themeColor="text1"/>
        </w:rPr>
        <w:tab/>
        <w:t>: sincanbelediyesi@hs01.kep.tr</w:t>
      </w:r>
    </w:p>
    <w:p w14:paraId="66883BFB" w14:textId="77777777" w:rsidR="005E7414" w:rsidRPr="005E7414" w:rsidRDefault="005E7414" w:rsidP="005E7414">
      <w:pPr>
        <w:pStyle w:val="Default"/>
        <w:jc w:val="both"/>
        <w:rPr>
          <w:rFonts w:ascii="Times New Roman" w:hAnsi="Times New Roman" w:cs="Times New Roman"/>
          <w:bCs/>
          <w:color w:val="000000" w:themeColor="text1"/>
        </w:rPr>
      </w:pPr>
    </w:p>
    <w:p w14:paraId="13720A4A"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Kısaltmalar ve Tanımlar </w:t>
      </w:r>
    </w:p>
    <w:p w14:paraId="19018743"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MADDE 6.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 xml:space="preserve">Bu Protokolde geçen; </w:t>
      </w:r>
    </w:p>
    <w:p w14:paraId="6AAEC8AA"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bCs/>
          <w:color w:val="000000" w:themeColor="text1"/>
        </w:rPr>
        <w:t>Bakanlık</w:t>
      </w:r>
      <w:r w:rsidRPr="005E7414">
        <w:rPr>
          <w:rFonts w:ascii="Times New Roman" w:hAnsi="Times New Roman" w:cs="Times New Roman"/>
          <w:bCs/>
          <w:color w:val="000000" w:themeColor="text1"/>
        </w:rPr>
        <w:tab/>
        <w:t>:</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Çevre, Şehircilik ve İklim Değişikliği Bakanlığı,</w:t>
      </w:r>
    </w:p>
    <w:p w14:paraId="4E550BDB"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bCs/>
          <w:color w:val="000000" w:themeColor="text1"/>
        </w:rPr>
        <w:t xml:space="preserve">ÇEM </w:t>
      </w:r>
      <w:r w:rsidRPr="005E7414">
        <w:rPr>
          <w:rFonts w:ascii="Times New Roman" w:hAnsi="Times New Roman" w:cs="Times New Roman"/>
          <w:bCs/>
          <w:color w:val="000000" w:themeColor="text1"/>
        </w:rPr>
        <w:tab/>
      </w:r>
      <w:r w:rsidRPr="005E7414">
        <w:rPr>
          <w:rFonts w:ascii="Times New Roman" w:hAnsi="Times New Roman" w:cs="Times New Roman"/>
          <w:bCs/>
          <w:color w:val="000000" w:themeColor="text1"/>
        </w:rPr>
        <w:tab/>
        <w:t>:</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 xml:space="preserve">Çölleşme ve Erozyonla Mücadele Genel Müdürlüğünü, </w:t>
      </w:r>
    </w:p>
    <w:p w14:paraId="2FB4B231" w14:textId="77777777" w:rsidR="005E7414" w:rsidRPr="005E7414" w:rsidRDefault="005E7414" w:rsidP="005E7414">
      <w:pPr>
        <w:pStyle w:val="Default"/>
        <w:ind w:left="567"/>
        <w:rPr>
          <w:rFonts w:ascii="Times New Roman" w:hAnsi="Times New Roman" w:cs="Times New Roman"/>
          <w:bCs/>
          <w:color w:val="000000" w:themeColor="text1"/>
        </w:rPr>
      </w:pPr>
      <w:r w:rsidRPr="005E7414">
        <w:rPr>
          <w:rFonts w:ascii="Times New Roman" w:hAnsi="Times New Roman" w:cs="Times New Roman"/>
          <w:bCs/>
          <w:color w:val="000000" w:themeColor="text1"/>
        </w:rPr>
        <w:t>TÜÇA</w:t>
      </w:r>
      <w:r w:rsidRPr="005E7414">
        <w:rPr>
          <w:rFonts w:ascii="Times New Roman" w:hAnsi="Times New Roman" w:cs="Times New Roman"/>
          <w:bCs/>
          <w:color w:val="000000" w:themeColor="text1"/>
        </w:rPr>
        <w:tab/>
      </w:r>
      <w:r w:rsidRPr="005E7414">
        <w:rPr>
          <w:rFonts w:ascii="Times New Roman" w:hAnsi="Times New Roman" w:cs="Times New Roman"/>
          <w:bCs/>
          <w:color w:val="000000" w:themeColor="text1"/>
        </w:rPr>
        <w:tab/>
        <w:t>:</w:t>
      </w:r>
      <w:r w:rsidRPr="005E7414">
        <w:rPr>
          <w:rFonts w:ascii="Times New Roman" w:hAnsi="Times New Roman" w:cs="Times New Roman"/>
          <w:b/>
          <w:bCs/>
          <w:color w:val="000000" w:themeColor="text1"/>
        </w:rPr>
        <w:t xml:space="preserve"> </w:t>
      </w:r>
      <w:r w:rsidRPr="005E7414">
        <w:rPr>
          <w:rFonts w:ascii="Times New Roman" w:hAnsi="Times New Roman" w:cs="Times New Roman"/>
          <w:bCs/>
          <w:color w:val="000000" w:themeColor="text1"/>
        </w:rPr>
        <w:t>Türkiye Çevre Ajansını,</w:t>
      </w:r>
    </w:p>
    <w:p w14:paraId="4224CF47" w14:textId="77777777" w:rsidR="005E7414" w:rsidRPr="005E7414" w:rsidRDefault="005E7414" w:rsidP="005E7414">
      <w:pPr>
        <w:pStyle w:val="Default"/>
        <w:ind w:left="567"/>
        <w:rPr>
          <w:rFonts w:ascii="Times New Roman" w:hAnsi="Times New Roman" w:cs="Times New Roman"/>
          <w:color w:val="000000" w:themeColor="text1"/>
        </w:rPr>
      </w:pPr>
      <w:r w:rsidRPr="005E7414">
        <w:rPr>
          <w:rFonts w:ascii="Times New Roman" w:hAnsi="Times New Roman" w:cs="Times New Roman"/>
          <w:bCs/>
          <w:color w:val="000000" w:themeColor="text1"/>
        </w:rPr>
        <w:t>SB</w:t>
      </w:r>
      <w:r w:rsidRPr="005E7414">
        <w:rPr>
          <w:rFonts w:ascii="Times New Roman" w:hAnsi="Times New Roman" w:cs="Times New Roman"/>
          <w:bCs/>
          <w:color w:val="000000" w:themeColor="text1"/>
        </w:rPr>
        <w:tab/>
      </w:r>
      <w:r w:rsidRPr="005E7414">
        <w:rPr>
          <w:rFonts w:ascii="Times New Roman" w:hAnsi="Times New Roman" w:cs="Times New Roman"/>
          <w:bCs/>
          <w:color w:val="000000" w:themeColor="text1"/>
        </w:rPr>
        <w:tab/>
        <w:t>:</w:t>
      </w:r>
      <w:r w:rsidRPr="005E7414">
        <w:rPr>
          <w:rFonts w:ascii="Times New Roman" w:hAnsi="Times New Roman" w:cs="Times New Roman"/>
          <w:b/>
          <w:bCs/>
          <w:color w:val="000000" w:themeColor="text1"/>
        </w:rPr>
        <w:t xml:space="preserve"> </w:t>
      </w:r>
      <w:r w:rsidRPr="005E7414">
        <w:rPr>
          <w:rFonts w:ascii="Times New Roman" w:hAnsi="Times New Roman" w:cs="Times New Roman"/>
          <w:bCs/>
          <w:color w:val="000000" w:themeColor="text1"/>
        </w:rPr>
        <w:t xml:space="preserve">Sincan Belediyesini </w:t>
      </w:r>
      <w:r w:rsidRPr="005E7414">
        <w:rPr>
          <w:rFonts w:ascii="Times New Roman" w:hAnsi="Times New Roman" w:cs="Times New Roman"/>
          <w:color w:val="000000" w:themeColor="text1"/>
        </w:rPr>
        <w:t xml:space="preserve">ifade eder. </w:t>
      </w:r>
    </w:p>
    <w:p w14:paraId="1930A997" w14:textId="77777777" w:rsidR="005E7414" w:rsidRPr="005E7414" w:rsidRDefault="005E7414" w:rsidP="005E7414">
      <w:pPr>
        <w:pStyle w:val="Default"/>
        <w:rPr>
          <w:rFonts w:ascii="Times New Roman" w:hAnsi="Times New Roman" w:cs="Times New Roman"/>
          <w:bCs/>
          <w:color w:val="000000" w:themeColor="text1"/>
        </w:rPr>
      </w:pPr>
    </w:p>
    <w:p w14:paraId="7AE6D4AD"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Cs/>
          <w:color w:val="000000" w:themeColor="text1"/>
        </w:rPr>
        <w:t>(2)</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 xml:space="preserve">Protokol içerisinde Taraflar tek başlarına “ÇEM”, “TÜÇA” veya “SB” olarak, birlikte ise “Taraflar” olarak adlandırılacaktır. </w:t>
      </w:r>
    </w:p>
    <w:p w14:paraId="0479F45A" w14:textId="77777777" w:rsidR="005E7414" w:rsidRPr="005E7414" w:rsidRDefault="005E7414" w:rsidP="005E7414">
      <w:pPr>
        <w:pStyle w:val="Default"/>
        <w:rPr>
          <w:rFonts w:ascii="Times New Roman" w:hAnsi="Times New Roman" w:cs="Times New Roman"/>
          <w:b/>
          <w:bCs/>
          <w:color w:val="000000" w:themeColor="text1"/>
        </w:rPr>
      </w:pPr>
    </w:p>
    <w:p w14:paraId="559FCBC7"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Tarafların Hak ve Yükümlülükleri </w:t>
      </w:r>
    </w:p>
    <w:p w14:paraId="6E597C23"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MADDE 7.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 xml:space="preserve">Tarafların bu protokol çerçevesinde hak ve yükümlülükleri aşağıda ifade edilmiştir: </w:t>
      </w:r>
    </w:p>
    <w:p w14:paraId="79FC4BAA" w14:textId="77777777" w:rsidR="005E7414" w:rsidRPr="005E7414" w:rsidRDefault="005E7414" w:rsidP="005E7414">
      <w:pPr>
        <w:pStyle w:val="Default"/>
        <w:numPr>
          <w:ilvl w:val="0"/>
          <w:numId w:val="28"/>
        </w:numPr>
        <w:autoSpaceDE w:val="0"/>
        <w:autoSpaceDN w:val="0"/>
        <w:adjustRightInd w:val="0"/>
        <w:spacing w:after="71"/>
        <w:jc w:val="both"/>
        <w:rPr>
          <w:rFonts w:ascii="Times New Roman" w:hAnsi="Times New Roman" w:cs="Times New Roman"/>
          <w:b/>
          <w:color w:val="000000" w:themeColor="text1"/>
        </w:rPr>
      </w:pPr>
    </w:p>
    <w:p w14:paraId="5EEFA9D3" w14:textId="77777777" w:rsidR="005E7414" w:rsidRPr="005E7414" w:rsidRDefault="005E7414" w:rsidP="005E7414">
      <w:pPr>
        <w:pStyle w:val="Default"/>
        <w:numPr>
          <w:ilvl w:val="0"/>
          <w:numId w:val="28"/>
        </w:numPr>
        <w:autoSpaceDE w:val="0"/>
        <w:autoSpaceDN w:val="0"/>
        <w:adjustRightInd w:val="0"/>
        <w:spacing w:after="71"/>
        <w:jc w:val="both"/>
        <w:rPr>
          <w:rFonts w:ascii="Times New Roman" w:hAnsi="Times New Roman" w:cs="Times New Roman"/>
          <w:b/>
          <w:color w:val="000000" w:themeColor="text1"/>
        </w:rPr>
      </w:pPr>
      <w:r w:rsidRPr="005E7414">
        <w:rPr>
          <w:rFonts w:ascii="Times New Roman" w:hAnsi="Times New Roman" w:cs="Times New Roman"/>
          <w:b/>
          <w:color w:val="000000" w:themeColor="text1"/>
        </w:rPr>
        <w:t xml:space="preserve">a) Çölleşme ve Erozyonla Mücadele Genel Müdürlüğünün hak ve yükümlülükleri; </w:t>
      </w:r>
    </w:p>
    <w:p w14:paraId="2597B5FB" w14:textId="77777777" w:rsidR="005E7414" w:rsidRPr="005E7414" w:rsidRDefault="005E7414" w:rsidP="005E7414">
      <w:pPr>
        <w:pStyle w:val="Default"/>
        <w:numPr>
          <w:ilvl w:val="0"/>
          <w:numId w:val="29"/>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Görev ve sorumluluk alanlarına dair ihtiyaç duyulabilecek konularda Bakanlığın strateji ve politikalarıyla uyumlu proje katkısı ve desteğini sağlamak,</w:t>
      </w:r>
    </w:p>
    <w:p w14:paraId="482D2956" w14:textId="77777777" w:rsidR="005E7414" w:rsidRPr="005E7414" w:rsidRDefault="005E7414" w:rsidP="005E7414">
      <w:pPr>
        <w:pStyle w:val="Default"/>
        <w:numPr>
          <w:ilvl w:val="0"/>
          <w:numId w:val="29"/>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Sorumlu olduğu çalışma ve faaliyet alanları kapsamında oluşturulacak yeşil alan çalışmalarının nitelikli hale getirilmesine yönelik proje üretilmesi, geliştirilmesi ve uygulama pratiklerinin belirlenmesine katkı sağlamak,</w:t>
      </w:r>
    </w:p>
    <w:p w14:paraId="0797A934" w14:textId="77777777" w:rsidR="005E7414" w:rsidRPr="005E7414" w:rsidRDefault="005E7414" w:rsidP="005E7414">
      <w:pPr>
        <w:pStyle w:val="Default"/>
        <w:numPr>
          <w:ilvl w:val="0"/>
          <w:numId w:val="29"/>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Tesis edilecek karbon yutak alanında, yetişme ortamına uygun olarak dikilecek doğal bitki türlerinin Bakanlıkça hazırlanan bitki rehberini esas alarak tespitini sağlamak, </w:t>
      </w:r>
    </w:p>
    <w:p w14:paraId="6042E503" w14:textId="77777777" w:rsidR="005E7414" w:rsidRPr="005E7414" w:rsidRDefault="005E7414" w:rsidP="005E7414">
      <w:pPr>
        <w:pStyle w:val="Default"/>
        <w:numPr>
          <w:ilvl w:val="0"/>
          <w:numId w:val="29"/>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Oluşturulan karbon yutak alanını Yeşil Ruhsat ile belgelendirmek, </w:t>
      </w:r>
    </w:p>
    <w:p w14:paraId="3F649146" w14:textId="77777777" w:rsidR="005E7414" w:rsidRPr="005E7414" w:rsidRDefault="005E7414" w:rsidP="005E7414">
      <w:pPr>
        <w:pStyle w:val="Default"/>
        <w:numPr>
          <w:ilvl w:val="0"/>
          <w:numId w:val="28"/>
        </w:numPr>
        <w:autoSpaceDE w:val="0"/>
        <w:autoSpaceDN w:val="0"/>
        <w:adjustRightInd w:val="0"/>
        <w:spacing w:after="71"/>
        <w:jc w:val="both"/>
        <w:rPr>
          <w:rFonts w:ascii="Times New Roman" w:hAnsi="Times New Roman" w:cs="Times New Roman"/>
          <w:b/>
          <w:color w:val="000000" w:themeColor="text1"/>
        </w:rPr>
      </w:pPr>
      <w:r w:rsidRPr="005E7414">
        <w:rPr>
          <w:rFonts w:ascii="Times New Roman" w:hAnsi="Times New Roman" w:cs="Times New Roman"/>
          <w:b/>
          <w:color w:val="000000" w:themeColor="text1"/>
        </w:rPr>
        <w:t xml:space="preserve">b) Türkiye Çevre Ajansının hak ve yükümlülükleri; </w:t>
      </w:r>
    </w:p>
    <w:p w14:paraId="1CFD4E06" w14:textId="77777777" w:rsidR="005E7414" w:rsidRPr="005E7414" w:rsidRDefault="005E7414" w:rsidP="005E7414">
      <w:pPr>
        <w:pStyle w:val="Default"/>
        <w:numPr>
          <w:ilvl w:val="0"/>
          <w:numId w:val="30"/>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Tesis edilecek yeni karbon yutak alanına ilişkin 2.09.2024 tarihli 466 sayılı makam oluruna istinaden finansal katkıda bulunmak, </w:t>
      </w:r>
    </w:p>
    <w:p w14:paraId="3CA7072F" w14:textId="77777777" w:rsidR="005E7414" w:rsidRPr="005E7414" w:rsidRDefault="005E7414" w:rsidP="005E7414">
      <w:pPr>
        <w:pStyle w:val="Default"/>
        <w:numPr>
          <w:ilvl w:val="0"/>
          <w:numId w:val="30"/>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Görev ve sorumluluk alanlarına dair ihtiyaç duyulabilecek konularda Bakanlığın strateji ve politikalarıyla uyumlu proje katkısı ve desteğini sağlamak, </w:t>
      </w:r>
    </w:p>
    <w:p w14:paraId="6ECB6918" w14:textId="77777777" w:rsidR="005E7414" w:rsidRPr="005E7414" w:rsidRDefault="005E7414" w:rsidP="005E7414">
      <w:pPr>
        <w:pStyle w:val="Default"/>
        <w:numPr>
          <w:ilvl w:val="0"/>
          <w:numId w:val="30"/>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Protokol kapsamındaki konularda teknik destek ile araştırma ve geliştirme çalışmaları gerçekleştirilmesini sağlamak,</w:t>
      </w:r>
    </w:p>
    <w:p w14:paraId="0C8BA174" w14:textId="77777777" w:rsidR="005E7414" w:rsidRPr="005E7414" w:rsidRDefault="005E7414" w:rsidP="005E7414">
      <w:pPr>
        <w:pStyle w:val="Default"/>
        <w:numPr>
          <w:ilvl w:val="0"/>
          <w:numId w:val="30"/>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Protokole konu faaliyetlerin sorumlu/yetkili birimlerinin ortak çalışmalarına ilişkin koordinasyonu sağlamak,</w:t>
      </w:r>
    </w:p>
    <w:p w14:paraId="63BD89A0" w14:textId="692156BF" w:rsidR="005E7414" w:rsidRPr="005E7414" w:rsidRDefault="005E7414" w:rsidP="005E7414">
      <w:pPr>
        <w:pStyle w:val="Default"/>
        <w:numPr>
          <w:ilvl w:val="0"/>
          <w:numId w:val="30"/>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Bu iş birliği protokolü kapsamında yürütülecek çalışmaların Türkiye Çevre Ajansı Tarafından Yapılacak Mali ve Teknik Destekler ile İş Birliğine İlişkin Yönetmeliğe uygunluğu kapsamında yapılacak işlerin ve ödemeye konu ilgili süreçlerin koordinasyonunu sağlamak,</w:t>
      </w:r>
    </w:p>
    <w:p w14:paraId="061BFA3C" w14:textId="77777777" w:rsidR="005E7414" w:rsidRDefault="005E7414" w:rsidP="005E7414">
      <w:pPr>
        <w:pStyle w:val="Default"/>
        <w:numPr>
          <w:ilvl w:val="0"/>
          <w:numId w:val="28"/>
        </w:numPr>
        <w:autoSpaceDE w:val="0"/>
        <w:autoSpaceDN w:val="0"/>
        <w:adjustRightInd w:val="0"/>
        <w:spacing w:after="71"/>
        <w:jc w:val="both"/>
        <w:rPr>
          <w:rFonts w:ascii="Times New Roman" w:hAnsi="Times New Roman" w:cs="Times New Roman"/>
          <w:b/>
          <w:color w:val="000000" w:themeColor="text1"/>
        </w:rPr>
      </w:pPr>
    </w:p>
    <w:p w14:paraId="79559896" w14:textId="73B872E0" w:rsidR="005E7414" w:rsidRPr="005E7414" w:rsidRDefault="005E7414" w:rsidP="005E7414">
      <w:pPr>
        <w:pStyle w:val="Default"/>
        <w:numPr>
          <w:ilvl w:val="0"/>
          <w:numId w:val="28"/>
        </w:numPr>
        <w:autoSpaceDE w:val="0"/>
        <w:autoSpaceDN w:val="0"/>
        <w:adjustRightInd w:val="0"/>
        <w:spacing w:after="71"/>
        <w:jc w:val="both"/>
        <w:rPr>
          <w:rFonts w:ascii="Times New Roman" w:hAnsi="Times New Roman" w:cs="Times New Roman"/>
          <w:b/>
          <w:color w:val="000000" w:themeColor="text1"/>
        </w:rPr>
      </w:pPr>
      <w:r w:rsidRPr="005E7414">
        <w:rPr>
          <w:rFonts w:ascii="Times New Roman" w:hAnsi="Times New Roman" w:cs="Times New Roman"/>
          <w:b/>
          <w:color w:val="000000" w:themeColor="text1"/>
        </w:rPr>
        <w:t xml:space="preserve">c) Sincan Belediyesinin hak ve yükümlülükleri; </w:t>
      </w:r>
    </w:p>
    <w:p w14:paraId="63CBAE0C" w14:textId="77777777" w:rsidR="005E7414" w:rsidRPr="005E7414" w:rsidRDefault="005E7414" w:rsidP="005E7414">
      <w:pPr>
        <w:pStyle w:val="Default"/>
        <w:spacing w:after="71"/>
        <w:ind w:left="426"/>
        <w:jc w:val="both"/>
        <w:rPr>
          <w:rFonts w:ascii="Times New Roman" w:hAnsi="Times New Roman" w:cs="Times New Roman"/>
          <w:color w:val="000000" w:themeColor="text1"/>
        </w:rPr>
      </w:pPr>
    </w:p>
    <w:p w14:paraId="17E0F06F" w14:textId="77777777" w:rsidR="005E7414" w:rsidRPr="005E7414" w:rsidRDefault="005E7414" w:rsidP="005E7414">
      <w:pPr>
        <w:pStyle w:val="Default"/>
        <w:numPr>
          <w:ilvl w:val="0"/>
          <w:numId w:val="31"/>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Karbon yutak alanı tesis edilecek sahayı belirlemek ve taraflarla paylaşmak,</w:t>
      </w:r>
    </w:p>
    <w:p w14:paraId="2B747F48" w14:textId="77777777" w:rsidR="005E7414" w:rsidRPr="005E7414" w:rsidRDefault="005E7414" w:rsidP="005E7414">
      <w:pPr>
        <w:pStyle w:val="Default"/>
        <w:numPr>
          <w:ilvl w:val="0"/>
          <w:numId w:val="31"/>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Proje sahasının uygulama projesini hazırlamak veya hazırlatmak,</w:t>
      </w:r>
    </w:p>
    <w:p w14:paraId="2F43C666" w14:textId="77777777" w:rsidR="005E7414" w:rsidRPr="005E7414" w:rsidRDefault="005E7414" w:rsidP="005E7414">
      <w:pPr>
        <w:pStyle w:val="Default"/>
        <w:numPr>
          <w:ilvl w:val="0"/>
          <w:numId w:val="31"/>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Proje uygulamalarına ilişkin iş ve işlemleri yapmak, yaptırmak ve takip etmek,</w:t>
      </w:r>
    </w:p>
    <w:p w14:paraId="561EF758" w14:textId="77777777" w:rsidR="005E7414" w:rsidRPr="005E7414" w:rsidRDefault="005E7414" w:rsidP="005E7414">
      <w:pPr>
        <w:pStyle w:val="Default"/>
        <w:numPr>
          <w:ilvl w:val="0"/>
          <w:numId w:val="31"/>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Proje sahasının koruma, sulama, bakım vb. iş ve işlemleri sağlamak,</w:t>
      </w:r>
    </w:p>
    <w:p w14:paraId="7D03BEF6" w14:textId="77777777" w:rsidR="005E7414" w:rsidRPr="005E7414" w:rsidRDefault="005E7414" w:rsidP="005E7414">
      <w:pPr>
        <w:pStyle w:val="Default"/>
        <w:numPr>
          <w:ilvl w:val="0"/>
          <w:numId w:val="31"/>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Uygulamaların ilgili taraflara duyurulması ve anlatılması ile toplumda bilinç ve farkındalık yaratmaya yönelik yazılı, görsel ve işitsel medya aktiviteleri dâhil olmak üzere toplumsal katılım oluşturma ve geliştirmeye yönelik etkinlikler planlamak, tanıtımlarda tarafların yer almasını temin etmek ve koordinasyonu sağlamak,</w:t>
      </w:r>
    </w:p>
    <w:p w14:paraId="13C1D4F6" w14:textId="77777777" w:rsidR="005E7414" w:rsidRPr="005E7414" w:rsidRDefault="005E7414" w:rsidP="005E7414">
      <w:pPr>
        <w:pStyle w:val="Default"/>
        <w:numPr>
          <w:ilvl w:val="0"/>
          <w:numId w:val="31"/>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İş birliği kapsamında, TÜÇA tarafından temin ve tedarik edilen her türlü mal ve ekipman üzerinde </w:t>
      </w:r>
      <w:proofErr w:type="spellStart"/>
      <w:r w:rsidRPr="005E7414">
        <w:rPr>
          <w:rFonts w:ascii="Times New Roman" w:hAnsi="Times New Roman" w:cs="Times New Roman"/>
          <w:color w:val="000000" w:themeColor="text1"/>
        </w:rPr>
        <w:t>TÜÇA’nın</w:t>
      </w:r>
      <w:proofErr w:type="spellEnd"/>
      <w:r w:rsidRPr="005E7414">
        <w:rPr>
          <w:rFonts w:ascii="Times New Roman" w:hAnsi="Times New Roman" w:cs="Times New Roman"/>
          <w:color w:val="000000" w:themeColor="text1"/>
        </w:rPr>
        <w:t xml:space="preserve"> belirlediği formatta Bakanlık ve Türkiye Çevre Ajansı ibaresi, logosu ve/veya bu ibareli sabitlenmiş ve görünür etiketleme/işaretleme bulundurmak,</w:t>
      </w:r>
    </w:p>
    <w:p w14:paraId="0E13A2EF" w14:textId="77777777" w:rsidR="005E7414" w:rsidRPr="005E7414" w:rsidRDefault="005E7414" w:rsidP="005E7414">
      <w:pPr>
        <w:pStyle w:val="Default"/>
        <w:spacing w:after="71"/>
        <w:jc w:val="both"/>
        <w:rPr>
          <w:rFonts w:ascii="Times New Roman" w:hAnsi="Times New Roman" w:cs="Times New Roman"/>
          <w:color w:val="000000" w:themeColor="text1"/>
        </w:rPr>
      </w:pPr>
    </w:p>
    <w:p w14:paraId="225E5BD4" w14:textId="77777777" w:rsidR="005E7414" w:rsidRPr="005E7414" w:rsidRDefault="005E7414" w:rsidP="005E7414">
      <w:pPr>
        <w:pStyle w:val="Default"/>
        <w:numPr>
          <w:ilvl w:val="0"/>
          <w:numId w:val="28"/>
        </w:numPr>
        <w:autoSpaceDE w:val="0"/>
        <w:autoSpaceDN w:val="0"/>
        <w:adjustRightInd w:val="0"/>
        <w:spacing w:after="71"/>
        <w:jc w:val="both"/>
        <w:rPr>
          <w:rFonts w:ascii="Times New Roman" w:hAnsi="Times New Roman" w:cs="Times New Roman"/>
          <w:b/>
          <w:color w:val="000000" w:themeColor="text1"/>
        </w:rPr>
      </w:pPr>
      <w:r w:rsidRPr="005E7414">
        <w:rPr>
          <w:rFonts w:ascii="Times New Roman" w:hAnsi="Times New Roman" w:cs="Times New Roman"/>
          <w:b/>
          <w:color w:val="000000" w:themeColor="text1"/>
        </w:rPr>
        <w:t>d) Ortak Yükümlülükler;</w:t>
      </w:r>
    </w:p>
    <w:p w14:paraId="18F5A5EA" w14:textId="77777777" w:rsidR="005E7414" w:rsidRPr="005E7414" w:rsidRDefault="005E7414" w:rsidP="005E7414">
      <w:pPr>
        <w:pStyle w:val="Default"/>
        <w:spacing w:after="71"/>
        <w:ind w:left="426"/>
        <w:jc w:val="both"/>
        <w:rPr>
          <w:rFonts w:ascii="Times New Roman" w:hAnsi="Times New Roman" w:cs="Times New Roman"/>
          <w:color w:val="000000" w:themeColor="text1"/>
        </w:rPr>
      </w:pPr>
    </w:p>
    <w:p w14:paraId="22EAC9F1" w14:textId="77777777" w:rsidR="005E7414" w:rsidRPr="005E7414" w:rsidRDefault="005E7414" w:rsidP="005E7414">
      <w:pPr>
        <w:pStyle w:val="Default"/>
        <w:numPr>
          <w:ilvl w:val="0"/>
          <w:numId w:val="32"/>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Proje metninin ortak mutabakatla oluşturulması,</w:t>
      </w:r>
    </w:p>
    <w:p w14:paraId="2451E46A" w14:textId="77777777" w:rsidR="005E7414" w:rsidRPr="005E7414" w:rsidRDefault="005E7414" w:rsidP="005E7414">
      <w:pPr>
        <w:pStyle w:val="Default"/>
        <w:numPr>
          <w:ilvl w:val="0"/>
          <w:numId w:val="32"/>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Proje sahasının izleme, raporlama ve geri bildirim iş ve işlemlerinin takip edilmesi, </w:t>
      </w:r>
    </w:p>
    <w:p w14:paraId="74B48362" w14:textId="77777777" w:rsidR="005E7414" w:rsidRPr="005E7414" w:rsidRDefault="005E7414" w:rsidP="005E7414">
      <w:pPr>
        <w:pStyle w:val="Default"/>
        <w:numPr>
          <w:ilvl w:val="0"/>
          <w:numId w:val="32"/>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w:t>
      </w:r>
      <w:r w:rsidRPr="005E7414">
        <w:rPr>
          <w:rFonts w:ascii="Times New Roman" w:hAnsi="Times New Roman" w:cs="Times New Roman"/>
          <w:bCs/>
          <w:color w:val="000000" w:themeColor="text1"/>
        </w:rPr>
        <w:t xml:space="preserve">Projenin gerçekleştirilmesi sürecinde, tüm iş ve </w:t>
      </w:r>
      <w:proofErr w:type="spellStart"/>
      <w:r w:rsidRPr="005E7414">
        <w:rPr>
          <w:rFonts w:ascii="Times New Roman" w:hAnsi="Times New Roman" w:cs="Times New Roman"/>
          <w:bCs/>
          <w:color w:val="000000" w:themeColor="text1"/>
        </w:rPr>
        <w:t>işlendirmelerin</w:t>
      </w:r>
      <w:proofErr w:type="spellEnd"/>
      <w:r w:rsidRPr="005E7414">
        <w:rPr>
          <w:rFonts w:ascii="Times New Roman" w:hAnsi="Times New Roman" w:cs="Times New Roman"/>
          <w:bCs/>
          <w:color w:val="000000" w:themeColor="text1"/>
        </w:rPr>
        <w:t xml:space="preserve"> belirlenmesi,</w:t>
      </w:r>
    </w:p>
    <w:p w14:paraId="4C212E60" w14:textId="77777777" w:rsidR="005E7414" w:rsidRPr="005E7414" w:rsidRDefault="005E7414" w:rsidP="005E7414">
      <w:pPr>
        <w:pStyle w:val="Default"/>
        <w:numPr>
          <w:ilvl w:val="0"/>
          <w:numId w:val="32"/>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bCs/>
          <w:color w:val="000000" w:themeColor="text1"/>
        </w:rPr>
        <w:t xml:space="preserve"> </w:t>
      </w:r>
      <w:proofErr w:type="gramStart"/>
      <w:r w:rsidRPr="005E7414">
        <w:rPr>
          <w:rFonts w:ascii="Times New Roman" w:hAnsi="Times New Roman" w:cs="Times New Roman"/>
          <w:bCs/>
          <w:color w:val="000000" w:themeColor="text1"/>
        </w:rPr>
        <w:t>Taraflar,</w:t>
      </w:r>
      <w:proofErr w:type="gramEnd"/>
      <w:r w:rsidRPr="005E7414">
        <w:rPr>
          <w:rFonts w:ascii="Times New Roman" w:hAnsi="Times New Roman" w:cs="Times New Roman"/>
          <w:bCs/>
          <w:color w:val="000000" w:themeColor="text1"/>
        </w:rPr>
        <w:t xml:space="preserve"> gerek projenin gelişim safhalarında gerekse proje tamamlandıktan sonra proje sahası hakkında, kendi bünyelerinde mevcut her türlü evrak, doküman, bilgi, veri vb. talep halinde ilgili diğer taraflara iletilmesinin sağlanması,</w:t>
      </w:r>
    </w:p>
    <w:p w14:paraId="2FFD08BF" w14:textId="77777777" w:rsidR="005E7414" w:rsidRPr="005E7414" w:rsidRDefault="005E7414" w:rsidP="005E7414">
      <w:pPr>
        <w:pStyle w:val="Default"/>
        <w:numPr>
          <w:ilvl w:val="0"/>
          <w:numId w:val="32"/>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Tarafların birbirlerinin fikri mülkiyet haklarının ve saygınlığının korunması,</w:t>
      </w:r>
    </w:p>
    <w:p w14:paraId="19454222" w14:textId="77777777" w:rsidR="005E7414" w:rsidRPr="005E7414" w:rsidRDefault="005E7414" w:rsidP="005E7414">
      <w:pPr>
        <w:pStyle w:val="Default"/>
        <w:numPr>
          <w:ilvl w:val="0"/>
          <w:numId w:val="32"/>
        </w:numPr>
        <w:autoSpaceDE w:val="0"/>
        <w:autoSpaceDN w:val="0"/>
        <w:adjustRightInd w:val="0"/>
        <w:spacing w:after="71"/>
        <w:ind w:left="426"/>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 Taraflar, protokol kapsamında yapılan her türlü bilgi paylaşımı konusunda, Kişisel Verilerin Korunması Hakkında Kanun ve ilgili mevzuata göre korumakla yükümlü olup, bu bilgilerin rıza dışında, menfaat karşılığı olsun ya da olmasın, başka kişi, kurum ve kuruluşların yararına kullanılmaması ya da kullandırılmaması konusuna riayet etmesi,</w:t>
      </w:r>
    </w:p>
    <w:p w14:paraId="1106D56A" w14:textId="77777777" w:rsidR="005E7414" w:rsidRPr="005E7414" w:rsidRDefault="005E7414" w:rsidP="005E7414">
      <w:pPr>
        <w:pStyle w:val="Default"/>
        <w:jc w:val="both"/>
        <w:rPr>
          <w:rFonts w:ascii="Times New Roman" w:hAnsi="Times New Roman" w:cs="Times New Roman"/>
          <w:bCs/>
          <w:color w:val="000000" w:themeColor="text1"/>
        </w:rPr>
      </w:pPr>
    </w:p>
    <w:p w14:paraId="4E360CCA"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Cs/>
          <w:color w:val="000000" w:themeColor="text1"/>
        </w:rPr>
        <w:t>(2)</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 xml:space="preserve">Taraflar, öngörülen iş birliğinin etkin bir şekilde gerçekleştirilebilmesi için müştereken sorumludur ve protokol kapsamındaki faaliyetlerini yürütürken, mevzuata uygun olarak hareket eder. </w:t>
      </w:r>
    </w:p>
    <w:p w14:paraId="0A956D97" w14:textId="77777777" w:rsidR="005E7414" w:rsidRPr="005E7414" w:rsidRDefault="005E7414" w:rsidP="005E7414">
      <w:pPr>
        <w:pStyle w:val="Default"/>
        <w:jc w:val="both"/>
        <w:rPr>
          <w:rFonts w:ascii="Times New Roman" w:hAnsi="Times New Roman" w:cs="Times New Roman"/>
          <w:bCs/>
          <w:color w:val="000000" w:themeColor="text1"/>
        </w:rPr>
      </w:pPr>
    </w:p>
    <w:p w14:paraId="2199E2EB"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Cs/>
          <w:color w:val="000000" w:themeColor="text1"/>
        </w:rPr>
        <w:t xml:space="preserve">(3) Sincan Belediyesi, Proje sahası parsel üzerinde üçüncü şahısların her türlü ayni ve/veya şahsi hak iddiasını, ÇEM ve </w:t>
      </w:r>
      <w:proofErr w:type="spellStart"/>
      <w:r w:rsidRPr="005E7414">
        <w:rPr>
          <w:rFonts w:ascii="Times New Roman" w:hAnsi="Times New Roman" w:cs="Times New Roman"/>
          <w:bCs/>
          <w:color w:val="000000" w:themeColor="text1"/>
        </w:rPr>
        <w:t>TÜÇA’ya</w:t>
      </w:r>
      <w:proofErr w:type="spellEnd"/>
      <w:r w:rsidRPr="005E7414">
        <w:rPr>
          <w:rFonts w:ascii="Times New Roman" w:hAnsi="Times New Roman" w:cs="Times New Roman"/>
          <w:bCs/>
          <w:color w:val="000000" w:themeColor="text1"/>
        </w:rPr>
        <w:t xml:space="preserve"> karşı üstlenir. </w:t>
      </w:r>
    </w:p>
    <w:p w14:paraId="27A31987" w14:textId="77777777" w:rsidR="005E7414" w:rsidRPr="005E7414" w:rsidRDefault="005E7414" w:rsidP="005E7414">
      <w:pPr>
        <w:pStyle w:val="Default"/>
        <w:rPr>
          <w:rFonts w:ascii="Times New Roman" w:hAnsi="Times New Roman" w:cs="Times New Roman"/>
          <w:b/>
          <w:bCs/>
          <w:color w:val="000000" w:themeColor="text1"/>
        </w:rPr>
      </w:pPr>
    </w:p>
    <w:p w14:paraId="2104C5EB" w14:textId="77777777" w:rsidR="005E7414" w:rsidRDefault="005E7414" w:rsidP="005E7414">
      <w:pPr>
        <w:pStyle w:val="Default"/>
        <w:rPr>
          <w:rFonts w:ascii="Times New Roman" w:hAnsi="Times New Roman" w:cs="Times New Roman"/>
          <w:b/>
          <w:bCs/>
          <w:color w:val="000000" w:themeColor="text1"/>
        </w:rPr>
      </w:pPr>
    </w:p>
    <w:p w14:paraId="07E26A17" w14:textId="77777777" w:rsidR="005E7414" w:rsidRDefault="005E7414" w:rsidP="005E7414">
      <w:pPr>
        <w:pStyle w:val="Default"/>
        <w:rPr>
          <w:rFonts w:ascii="Times New Roman" w:hAnsi="Times New Roman" w:cs="Times New Roman"/>
          <w:b/>
          <w:bCs/>
          <w:color w:val="000000" w:themeColor="text1"/>
        </w:rPr>
      </w:pPr>
    </w:p>
    <w:p w14:paraId="45CB99D3" w14:textId="77777777" w:rsidR="005E7414" w:rsidRDefault="005E7414" w:rsidP="005E7414">
      <w:pPr>
        <w:pStyle w:val="Default"/>
        <w:rPr>
          <w:rFonts w:ascii="Times New Roman" w:hAnsi="Times New Roman" w:cs="Times New Roman"/>
          <w:b/>
          <w:bCs/>
          <w:color w:val="000000" w:themeColor="text1"/>
        </w:rPr>
      </w:pPr>
    </w:p>
    <w:p w14:paraId="58E46110" w14:textId="77777777" w:rsidR="005E7414" w:rsidRDefault="005E7414" w:rsidP="005E7414">
      <w:pPr>
        <w:pStyle w:val="Default"/>
        <w:rPr>
          <w:rFonts w:ascii="Times New Roman" w:hAnsi="Times New Roman" w:cs="Times New Roman"/>
          <w:b/>
          <w:bCs/>
          <w:color w:val="000000" w:themeColor="text1"/>
        </w:rPr>
      </w:pPr>
    </w:p>
    <w:p w14:paraId="7C0A80E7" w14:textId="77777777" w:rsidR="005E7414" w:rsidRDefault="005E7414" w:rsidP="005E7414">
      <w:pPr>
        <w:pStyle w:val="Default"/>
        <w:rPr>
          <w:rFonts w:ascii="Times New Roman" w:hAnsi="Times New Roman" w:cs="Times New Roman"/>
          <w:b/>
          <w:bCs/>
          <w:color w:val="000000" w:themeColor="text1"/>
        </w:rPr>
      </w:pPr>
    </w:p>
    <w:p w14:paraId="2F00FA7F" w14:textId="77777777" w:rsidR="005E7414" w:rsidRDefault="005E7414" w:rsidP="005E7414">
      <w:pPr>
        <w:pStyle w:val="Default"/>
        <w:rPr>
          <w:rFonts w:ascii="Times New Roman" w:hAnsi="Times New Roman" w:cs="Times New Roman"/>
          <w:b/>
          <w:bCs/>
          <w:color w:val="000000" w:themeColor="text1"/>
        </w:rPr>
      </w:pPr>
    </w:p>
    <w:p w14:paraId="371726D0" w14:textId="3A000D0A"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Karbon kredi hakları </w:t>
      </w:r>
    </w:p>
    <w:p w14:paraId="0E38BA14" w14:textId="77777777" w:rsidR="005E7414" w:rsidRPr="005E7414" w:rsidRDefault="005E7414" w:rsidP="005E7414">
      <w:pPr>
        <w:pStyle w:val="Default"/>
        <w:jc w:val="both"/>
        <w:rPr>
          <w:rFonts w:ascii="Times New Roman" w:hAnsi="Times New Roman" w:cs="Times New Roman"/>
          <w:bCs/>
          <w:color w:val="000000" w:themeColor="text1"/>
        </w:rPr>
      </w:pPr>
      <w:r w:rsidRPr="005E7414">
        <w:rPr>
          <w:rFonts w:ascii="Times New Roman" w:hAnsi="Times New Roman" w:cs="Times New Roman"/>
          <w:b/>
          <w:bCs/>
          <w:color w:val="000000" w:themeColor="text1"/>
        </w:rPr>
        <w:t xml:space="preserve">MADDE 8.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bCs/>
          <w:color w:val="000000" w:themeColor="text1"/>
        </w:rPr>
        <w:t xml:space="preserve">İşbu protokolün uygulanması suretiyle oluşturulacak yutak alanı karbon kredi hakları Bakanlığa ait olacaktır. </w:t>
      </w:r>
    </w:p>
    <w:p w14:paraId="314753CE" w14:textId="77777777" w:rsidR="005E7414" w:rsidRPr="005E7414" w:rsidRDefault="005E7414" w:rsidP="005E7414">
      <w:pPr>
        <w:pStyle w:val="Default"/>
        <w:rPr>
          <w:rFonts w:ascii="Times New Roman" w:hAnsi="Times New Roman" w:cs="Times New Roman"/>
          <w:bCs/>
          <w:color w:val="000000" w:themeColor="text1"/>
        </w:rPr>
      </w:pPr>
    </w:p>
    <w:p w14:paraId="1866C4B4" w14:textId="77777777" w:rsidR="005E7414" w:rsidRPr="005E7414" w:rsidRDefault="005E7414" w:rsidP="005E7414">
      <w:pPr>
        <w:pStyle w:val="Default"/>
        <w:rPr>
          <w:rFonts w:ascii="Times New Roman" w:hAnsi="Times New Roman" w:cs="Times New Roman"/>
          <w:bCs/>
          <w:color w:val="000000" w:themeColor="text1"/>
        </w:rPr>
      </w:pPr>
      <w:r w:rsidRPr="005E7414">
        <w:rPr>
          <w:rFonts w:ascii="Times New Roman" w:hAnsi="Times New Roman" w:cs="Times New Roman"/>
          <w:bCs/>
          <w:color w:val="000000" w:themeColor="text1"/>
        </w:rPr>
        <w:t xml:space="preserve">(2) Taraflar, karbon kredi haklarının kullanımına ilişkin Bakanlık tarafından hazırlanacak yönetmelik/sözleşme hükümlerine uygun olarak hareket edeceklerdir. </w:t>
      </w:r>
    </w:p>
    <w:p w14:paraId="3994F014" w14:textId="77777777" w:rsidR="005E7414" w:rsidRPr="005E7414" w:rsidRDefault="005E7414" w:rsidP="005E7414">
      <w:pPr>
        <w:pStyle w:val="Default"/>
        <w:jc w:val="both"/>
        <w:rPr>
          <w:rFonts w:ascii="Times New Roman" w:hAnsi="Times New Roman" w:cs="Times New Roman"/>
          <w:bCs/>
          <w:color w:val="000000" w:themeColor="text1"/>
        </w:rPr>
      </w:pPr>
    </w:p>
    <w:p w14:paraId="21CAFC12" w14:textId="77777777" w:rsidR="005E7414" w:rsidRPr="005E7414" w:rsidRDefault="005E7414" w:rsidP="005E7414">
      <w:pPr>
        <w:pStyle w:val="Default"/>
        <w:jc w:val="both"/>
        <w:rPr>
          <w:rFonts w:ascii="Times New Roman" w:hAnsi="Times New Roman" w:cs="Times New Roman"/>
          <w:bCs/>
          <w:color w:val="000000" w:themeColor="text1"/>
        </w:rPr>
      </w:pPr>
      <w:r w:rsidRPr="005E7414">
        <w:rPr>
          <w:rFonts w:ascii="Times New Roman" w:hAnsi="Times New Roman" w:cs="Times New Roman"/>
          <w:bCs/>
          <w:color w:val="000000" w:themeColor="text1"/>
        </w:rPr>
        <w:t>(3) Tesis edilecek karbon yutak alanı Bakanlık tarafından Yeşil Ruhsat ile belgelendirilir.</w:t>
      </w:r>
    </w:p>
    <w:p w14:paraId="0334F8FD"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Gizlilik </w:t>
      </w:r>
    </w:p>
    <w:p w14:paraId="2240A91A"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MADDE 9.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 xml:space="preserve">Bu Protokol kapsamında Tarafların birbirlerine açıklayacakları her türlü bilgi, belge ve doküman, açıklayan Tarafça aksi yazılı olarak belirtilmedikçe, taraflarca gizli bilgi olarak değerlendirilecek ve bilgiyi alan Taraf; açıklanan bilgiyi kabul ve taahhüt eder. </w:t>
      </w:r>
    </w:p>
    <w:p w14:paraId="25A3FDDA" w14:textId="77777777" w:rsidR="005E7414" w:rsidRPr="005E7414" w:rsidRDefault="005E7414" w:rsidP="005E7414">
      <w:pPr>
        <w:pStyle w:val="Default"/>
        <w:rPr>
          <w:rFonts w:ascii="Times New Roman" w:hAnsi="Times New Roman" w:cs="Times New Roman"/>
          <w:b/>
          <w:bCs/>
          <w:color w:val="000000" w:themeColor="text1"/>
        </w:rPr>
      </w:pPr>
    </w:p>
    <w:p w14:paraId="1F4E4F8A"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Kişisel bilgilerin korunması </w:t>
      </w:r>
    </w:p>
    <w:p w14:paraId="1A4E3594"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MADDE 10.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bCs/>
          <w:color w:val="000000" w:themeColor="text1"/>
        </w:rPr>
        <w:t xml:space="preserve">Taraflar, işbu Protokolün uygulanması sürecinde, 6698 sayılı KVKK hükümlerine uymayı kabul ve taahhüt eder. </w:t>
      </w:r>
    </w:p>
    <w:p w14:paraId="456A3D71" w14:textId="77777777" w:rsidR="005E7414" w:rsidRPr="005E7414" w:rsidRDefault="005E7414" w:rsidP="005E7414">
      <w:pPr>
        <w:pStyle w:val="Default"/>
        <w:rPr>
          <w:rFonts w:ascii="Times New Roman" w:hAnsi="Times New Roman" w:cs="Times New Roman"/>
          <w:b/>
          <w:bCs/>
          <w:color w:val="000000" w:themeColor="text1"/>
        </w:rPr>
      </w:pPr>
    </w:p>
    <w:p w14:paraId="17C3E741" w14:textId="77777777" w:rsidR="005E7414" w:rsidRPr="005E7414" w:rsidRDefault="005E7414" w:rsidP="005E7414">
      <w:pPr>
        <w:pStyle w:val="Default"/>
        <w:rPr>
          <w:rFonts w:ascii="Times New Roman" w:hAnsi="Times New Roman" w:cs="Times New Roman"/>
          <w:b/>
          <w:bCs/>
          <w:color w:val="000000" w:themeColor="text1"/>
        </w:rPr>
      </w:pPr>
      <w:r w:rsidRPr="005E7414">
        <w:rPr>
          <w:rFonts w:ascii="Times New Roman" w:hAnsi="Times New Roman" w:cs="Times New Roman"/>
          <w:b/>
          <w:bCs/>
          <w:color w:val="000000" w:themeColor="text1"/>
        </w:rPr>
        <w:t xml:space="preserve">Değişiklik ve İlave </w:t>
      </w:r>
    </w:p>
    <w:p w14:paraId="518B5BDD" w14:textId="77777777" w:rsidR="005E7414" w:rsidRPr="005E7414" w:rsidRDefault="005E7414" w:rsidP="005E7414">
      <w:pPr>
        <w:pStyle w:val="Default"/>
        <w:jc w:val="both"/>
        <w:rPr>
          <w:rFonts w:ascii="Times New Roman" w:hAnsi="Times New Roman" w:cs="Times New Roman"/>
          <w:bCs/>
          <w:color w:val="000000" w:themeColor="text1"/>
        </w:rPr>
      </w:pPr>
      <w:r w:rsidRPr="005E7414">
        <w:rPr>
          <w:rFonts w:ascii="Times New Roman" w:hAnsi="Times New Roman" w:cs="Times New Roman"/>
          <w:b/>
          <w:bCs/>
          <w:color w:val="000000" w:themeColor="text1"/>
        </w:rPr>
        <w:t xml:space="preserve">MADDE 11.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bCs/>
          <w:color w:val="000000" w:themeColor="text1"/>
        </w:rPr>
        <w:t xml:space="preserve">Bu Protokolde Tarafların yazılı mutabakatı ile değişiklikler ve ilaveler yapılabilir. Değişiklik ve ilaveler yapıldığı tarih itibarı ile geçerlidir. </w:t>
      </w:r>
    </w:p>
    <w:p w14:paraId="6A50106A" w14:textId="77777777" w:rsidR="005E7414" w:rsidRPr="005E7414" w:rsidRDefault="005E7414" w:rsidP="005E7414">
      <w:pPr>
        <w:pStyle w:val="Default"/>
        <w:rPr>
          <w:rFonts w:ascii="Times New Roman" w:hAnsi="Times New Roman" w:cs="Times New Roman"/>
          <w:b/>
          <w:bCs/>
          <w:color w:val="000000" w:themeColor="text1"/>
        </w:rPr>
      </w:pPr>
    </w:p>
    <w:p w14:paraId="1C929843" w14:textId="77777777" w:rsidR="005E7414" w:rsidRPr="005E7414" w:rsidRDefault="005E7414" w:rsidP="005E7414">
      <w:pPr>
        <w:pStyle w:val="Default"/>
        <w:rPr>
          <w:rFonts w:ascii="Times New Roman" w:hAnsi="Times New Roman" w:cs="Times New Roman"/>
          <w:b/>
          <w:bCs/>
          <w:color w:val="000000" w:themeColor="text1"/>
        </w:rPr>
      </w:pPr>
      <w:r w:rsidRPr="005E7414">
        <w:rPr>
          <w:rFonts w:ascii="Times New Roman" w:hAnsi="Times New Roman" w:cs="Times New Roman"/>
          <w:b/>
          <w:bCs/>
          <w:color w:val="000000" w:themeColor="text1"/>
        </w:rPr>
        <w:t xml:space="preserve">Protokolün Feshi </w:t>
      </w:r>
    </w:p>
    <w:p w14:paraId="3EE80F71" w14:textId="77777777" w:rsidR="005E7414" w:rsidRPr="005E7414" w:rsidRDefault="005E7414" w:rsidP="005E7414">
      <w:pPr>
        <w:pStyle w:val="Default"/>
        <w:jc w:val="both"/>
        <w:rPr>
          <w:rFonts w:ascii="Times New Roman" w:hAnsi="Times New Roman" w:cs="Times New Roman"/>
          <w:bCs/>
          <w:color w:val="000000" w:themeColor="text1"/>
        </w:rPr>
      </w:pPr>
      <w:r w:rsidRPr="005E7414">
        <w:rPr>
          <w:rFonts w:ascii="Times New Roman" w:hAnsi="Times New Roman" w:cs="Times New Roman"/>
          <w:b/>
          <w:bCs/>
          <w:color w:val="000000" w:themeColor="text1"/>
        </w:rPr>
        <w:t xml:space="preserve">MADDE 12. </w:t>
      </w:r>
      <w:r w:rsidRPr="005E7414">
        <w:rPr>
          <w:rFonts w:ascii="Times New Roman" w:hAnsi="Times New Roman" w:cs="Times New Roman"/>
          <w:bCs/>
          <w:color w:val="000000" w:themeColor="text1"/>
        </w:rPr>
        <w:t xml:space="preserve">(1) Bu Protokol Taraflardan herhangi birinin 30 (otuz) gün önceden yazılı ve gerekçeli bildirimi üzerine, Taraflar üzerinde herhangi bir hak talebi doğurmadan ve Taraflara hiçbir yükümlülük getirmeksizin ve fakat diğer tarafın da muvafakat vermesi ile feshedilebilecektir. </w:t>
      </w:r>
    </w:p>
    <w:p w14:paraId="67A5385E" w14:textId="77777777" w:rsidR="005E7414" w:rsidRPr="005E7414" w:rsidRDefault="005E7414" w:rsidP="005E7414">
      <w:pPr>
        <w:pStyle w:val="Default"/>
        <w:rPr>
          <w:rFonts w:ascii="Times New Roman" w:hAnsi="Times New Roman" w:cs="Times New Roman"/>
          <w:b/>
          <w:bCs/>
          <w:color w:val="000000" w:themeColor="text1"/>
        </w:rPr>
      </w:pPr>
    </w:p>
    <w:p w14:paraId="48705194" w14:textId="77777777" w:rsidR="005E7414" w:rsidRPr="005E7414" w:rsidRDefault="005E7414" w:rsidP="005E7414">
      <w:pPr>
        <w:pStyle w:val="Default"/>
        <w:rPr>
          <w:rFonts w:ascii="Times New Roman" w:hAnsi="Times New Roman" w:cs="Times New Roman"/>
          <w:b/>
          <w:bCs/>
          <w:color w:val="000000" w:themeColor="text1"/>
        </w:rPr>
      </w:pPr>
      <w:r w:rsidRPr="005E7414">
        <w:rPr>
          <w:rFonts w:ascii="Times New Roman" w:hAnsi="Times New Roman" w:cs="Times New Roman"/>
          <w:b/>
          <w:bCs/>
          <w:color w:val="000000" w:themeColor="text1"/>
        </w:rPr>
        <w:t xml:space="preserve">Uyuşmazlıkların çözümü </w:t>
      </w:r>
    </w:p>
    <w:p w14:paraId="17F67608" w14:textId="77777777" w:rsidR="005E7414" w:rsidRPr="005E7414" w:rsidRDefault="005E7414" w:rsidP="005E7414">
      <w:pPr>
        <w:pStyle w:val="Default"/>
        <w:jc w:val="both"/>
        <w:rPr>
          <w:rFonts w:ascii="Times New Roman" w:hAnsi="Times New Roman" w:cs="Times New Roman"/>
          <w:bCs/>
          <w:color w:val="000000" w:themeColor="text1"/>
        </w:rPr>
      </w:pPr>
      <w:r w:rsidRPr="005E7414">
        <w:rPr>
          <w:rFonts w:ascii="Times New Roman" w:hAnsi="Times New Roman" w:cs="Times New Roman"/>
          <w:b/>
          <w:bCs/>
          <w:color w:val="000000" w:themeColor="text1"/>
        </w:rPr>
        <w:t xml:space="preserve">MADDE 13. </w:t>
      </w:r>
      <w:r w:rsidRPr="005E7414">
        <w:rPr>
          <w:rFonts w:ascii="Times New Roman" w:hAnsi="Times New Roman" w:cs="Times New Roman"/>
          <w:bCs/>
          <w:color w:val="000000" w:themeColor="text1"/>
        </w:rPr>
        <w:t xml:space="preserve">(1) Protokolün uygulanması sırasında ortaya çıkan uyuşmazlıklar iyi niyet çerçevesinde ve karşılıklı anlayış ve uzlaşma yoluyla öncelikle taraflarca çözüme kavuşturulacaktır. </w:t>
      </w:r>
    </w:p>
    <w:p w14:paraId="651ACD85" w14:textId="77777777" w:rsidR="005E7414" w:rsidRPr="005E7414" w:rsidRDefault="005E7414" w:rsidP="005E7414">
      <w:pPr>
        <w:pStyle w:val="Default"/>
        <w:jc w:val="both"/>
        <w:rPr>
          <w:rFonts w:ascii="Times New Roman" w:hAnsi="Times New Roman" w:cs="Times New Roman"/>
          <w:bCs/>
          <w:color w:val="000000" w:themeColor="text1"/>
        </w:rPr>
      </w:pPr>
    </w:p>
    <w:p w14:paraId="504B657F" w14:textId="77777777" w:rsidR="005E7414" w:rsidRPr="005E7414" w:rsidRDefault="005E7414" w:rsidP="005E7414">
      <w:pPr>
        <w:pStyle w:val="Default"/>
        <w:jc w:val="both"/>
        <w:rPr>
          <w:rFonts w:ascii="Times New Roman" w:hAnsi="Times New Roman" w:cs="Times New Roman"/>
          <w:bCs/>
          <w:color w:val="000000" w:themeColor="text1"/>
        </w:rPr>
      </w:pPr>
      <w:r w:rsidRPr="005E7414">
        <w:rPr>
          <w:rFonts w:ascii="Times New Roman" w:hAnsi="Times New Roman" w:cs="Times New Roman"/>
          <w:bCs/>
          <w:color w:val="000000" w:themeColor="text1"/>
        </w:rPr>
        <w:t xml:space="preserve">(2) Protokol maddelerinin uygulanmasında çözülemeyen uyuşmazlıklar ile protokolde hüküm bulunmayan konularda ortaya çıkabilecek anlaşmazlıklar, kurumların üst düzey yöneticileri arasında gerçekleştirilecek görüşmeler ile çözümlenecektir. </w:t>
      </w:r>
    </w:p>
    <w:p w14:paraId="77818E7A" w14:textId="77777777" w:rsidR="005E7414" w:rsidRPr="005E7414" w:rsidRDefault="005E7414" w:rsidP="005E7414">
      <w:pPr>
        <w:pStyle w:val="Default"/>
        <w:rPr>
          <w:rFonts w:ascii="Times New Roman" w:hAnsi="Times New Roman" w:cs="Times New Roman"/>
          <w:b/>
          <w:bCs/>
          <w:color w:val="000000" w:themeColor="text1"/>
        </w:rPr>
      </w:pPr>
    </w:p>
    <w:p w14:paraId="4043DA41"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Protokolün geçerliliği </w:t>
      </w:r>
    </w:p>
    <w:p w14:paraId="0618B3E0"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MADDE 14.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 xml:space="preserve">Bu protokolün süresi 3 (üç) yıl olmakla birlikte karbon tutulum haklarına ilişkin süre 30 (otuz) yıldır. Bu süre karşılıklı olarak protokol fesih edilmediği sürece, ikişer yıllık dönemler halinde uzamış kabul edilir. Süre dolmadan gerek görülmesi halinde taraflar karşılıklı olarak anlaşma yoluyla bu protokolü sonlandırabilir. </w:t>
      </w:r>
    </w:p>
    <w:p w14:paraId="7CB95E0E" w14:textId="5396A703" w:rsidR="005E7414" w:rsidRDefault="005E7414" w:rsidP="005E7414">
      <w:pPr>
        <w:pStyle w:val="Default"/>
        <w:rPr>
          <w:rFonts w:ascii="Times New Roman" w:hAnsi="Times New Roman" w:cs="Times New Roman"/>
          <w:color w:val="000000" w:themeColor="text1"/>
        </w:rPr>
      </w:pPr>
    </w:p>
    <w:p w14:paraId="559205DD" w14:textId="5DF7DF14" w:rsidR="005E7414" w:rsidRDefault="005E7414" w:rsidP="005E7414">
      <w:pPr>
        <w:pStyle w:val="Default"/>
        <w:rPr>
          <w:rFonts w:ascii="Times New Roman" w:hAnsi="Times New Roman" w:cs="Times New Roman"/>
          <w:color w:val="000000" w:themeColor="text1"/>
        </w:rPr>
      </w:pPr>
    </w:p>
    <w:p w14:paraId="0935DC68" w14:textId="725548F6" w:rsidR="005E7414" w:rsidRDefault="005E7414" w:rsidP="005E7414">
      <w:pPr>
        <w:pStyle w:val="Default"/>
        <w:rPr>
          <w:rFonts w:ascii="Times New Roman" w:hAnsi="Times New Roman" w:cs="Times New Roman"/>
          <w:color w:val="000000" w:themeColor="text1"/>
        </w:rPr>
      </w:pPr>
    </w:p>
    <w:p w14:paraId="4CDCF4A3" w14:textId="53A1E103" w:rsidR="005E7414" w:rsidRDefault="005E7414" w:rsidP="005E7414">
      <w:pPr>
        <w:pStyle w:val="Default"/>
        <w:rPr>
          <w:rFonts w:ascii="Times New Roman" w:hAnsi="Times New Roman" w:cs="Times New Roman"/>
          <w:color w:val="000000" w:themeColor="text1"/>
        </w:rPr>
      </w:pPr>
    </w:p>
    <w:p w14:paraId="04421B17" w14:textId="77160384" w:rsidR="005E7414" w:rsidRDefault="005E7414" w:rsidP="005E7414">
      <w:pPr>
        <w:pStyle w:val="Default"/>
        <w:rPr>
          <w:rFonts w:ascii="Times New Roman" w:hAnsi="Times New Roman" w:cs="Times New Roman"/>
          <w:color w:val="000000" w:themeColor="text1"/>
        </w:rPr>
      </w:pPr>
    </w:p>
    <w:p w14:paraId="2291C7B4" w14:textId="77777777" w:rsidR="005E7414" w:rsidRPr="005E7414" w:rsidRDefault="005E7414" w:rsidP="005E7414">
      <w:pPr>
        <w:pStyle w:val="Default"/>
        <w:rPr>
          <w:rFonts w:ascii="Times New Roman" w:hAnsi="Times New Roman" w:cs="Times New Roman"/>
          <w:color w:val="000000" w:themeColor="text1"/>
        </w:rPr>
      </w:pPr>
    </w:p>
    <w:p w14:paraId="6E5A3C70" w14:textId="77777777" w:rsidR="005E7414" w:rsidRPr="005E7414" w:rsidRDefault="005E7414" w:rsidP="005E7414">
      <w:pPr>
        <w:pStyle w:val="Default"/>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Diğer Hususlar </w:t>
      </w:r>
    </w:p>
    <w:p w14:paraId="16CD908C"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MADDE 15.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Taraflar bu Protokol kapsamında yapılan masraf ve harcamalara ilişkin protokolün taraflarından herhangi bir ücret talep etmeyecektir. Protokol kapsamında yapılacak çalışmaların bütçesi karşılıklı mutabakatla ilgili kurumlar tarafından karşılanacaktır.</w:t>
      </w:r>
    </w:p>
    <w:p w14:paraId="672F0813" w14:textId="77777777" w:rsidR="005E7414" w:rsidRPr="005E7414" w:rsidRDefault="005E7414" w:rsidP="005E7414">
      <w:pPr>
        <w:pStyle w:val="Default"/>
        <w:jc w:val="both"/>
        <w:rPr>
          <w:rFonts w:ascii="Times New Roman" w:hAnsi="Times New Roman" w:cs="Times New Roman"/>
          <w:bCs/>
          <w:color w:val="000000" w:themeColor="text1"/>
        </w:rPr>
      </w:pPr>
    </w:p>
    <w:p w14:paraId="1255AA1B"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Cs/>
          <w:color w:val="000000" w:themeColor="text1"/>
        </w:rPr>
        <w:t>(2)</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 xml:space="preserve">Taraflar tüm hak ve yükümlülükleri baki olmak ve diğer tarafları yazılı olarak bilgilendirmek kaydıyla kendi bünyesindeki Merkez ve/veya bağlı birimleri görevlendirmekte, görevlendirdiği Merkez ve/veya bağlı birimleri değiştirmekte serbesttir. </w:t>
      </w:r>
    </w:p>
    <w:p w14:paraId="75D42680" w14:textId="77777777" w:rsidR="005E7414" w:rsidRPr="005E7414" w:rsidRDefault="005E7414" w:rsidP="005E7414">
      <w:pPr>
        <w:pStyle w:val="Default"/>
        <w:jc w:val="both"/>
        <w:rPr>
          <w:rFonts w:ascii="Times New Roman" w:hAnsi="Times New Roman" w:cs="Times New Roman"/>
          <w:b/>
          <w:bCs/>
          <w:color w:val="000000" w:themeColor="text1"/>
        </w:rPr>
      </w:pPr>
    </w:p>
    <w:p w14:paraId="66D604DE"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 xml:space="preserve">Yürürlük ve Yürütme </w:t>
      </w:r>
      <w:r w:rsidRPr="005E7414">
        <w:rPr>
          <w:rFonts w:ascii="Times New Roman" w:hAnsi="Times New Roman" w:cs="Times New Roman"/>
          <w:color w:val="000000" w:themeColor="text1"/>
        </w:rPr>
        <w:t xml:space="preserve"> </w:t>
      </w:r>
    </w:p>
    <w:p w14:paraId="3B85A8F7"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b/>
          <w:bCs/>
          <w:color w:val="000000" w:themeColor="text1"/>
        </w:rPr>
        <w:t>MADDE 16</w:t>
      </w:r>
      <w:r w:rsidRPr="005E7414">
        <w:rPr>
          <w:rFonts w:ascii="Times New Roman" w:hAnsi="Times New Roman" w:cs="Times New Roman"/>
          <w:color w:val="000000" w:themeColor="text1"/>
        </w:rPr>
        <w:t xml:space="preserve">. </w:t>
      </w:r>
      <w:r w:rsidRPr="005E7414">
        <w:rPr>
          <w:rFonts w:ascii="Times New Roman" w:hAnsi="Times New Roman" w:cs="Times New Roman"/>
          <w:bCs/>
          <w:color w:val="000000" w:themeColor="text1"/>
        </w:rPr>
        <w:t>(1)</w:t>
      </w:r>
      <w:r w:rsidRPr="005E7414">
        <w:rPr>
          <w:rFonts w:ascii="Times New Roman" w:hAnsi="Times New Roman" w:cs="Times New Roman"/>
          <w:b/>
          <w:bCs/>
          <w:color w:val="000000" w:themeColor="text1"/>
        </w:rPr>
        <w:t xml:space="preserve"> </w:t>
      </w:r>
      <w:r w:rsidRPr="005E7414">
        <w:rPr>
          <w:rFonts w:ascii="Times New Roman" w:hAnsi="Times New Roman" w:cs="Times New Roman"/>
          <w:color w:val="000000" w:themeColor="text1"/>
        </w:rPr>
        <w:t>İş bu Protokol ...  /  ...  / 2025 tarihinde 5 sayfa, 16 madde ve 3 nüsha olarak imzalanarak yürürlüğe girmiştir.</w:t>
      </w:r>
    </w:p>
    <w:p w14:paraId="11AFF04A" w14:textId="77777777" w:rsidR="005E7414" w:rsidRPr="005E7414" w:rsidRDefault="005E7414" w:rsidP="005E7414">
      <w:pPr>
        <w:pStyle w:val="Default"/>
        <w:jc w:val="both"/>
        <w:rPr>
          <w:rFonts w:ascii="Times New Roman" w:hAnsi="Times New Roman" w:cs="Times New Roman"/>
          <w:color w:val="000000" w:themeColor="text1"/>
        </w:rPr>
      </w:pPr>
    </w:p>
    <w:p w14:paraId="25A1F138"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color w:val="000000" w:themeColor="text1"/>
        </w:rPr>
        <w:t xml:space="preserve">(2) Gerek duyulması halinde hazırlanacak ek protokoller, bu Protokolün ayrılmaz bir parçası olup, Tarafların yasal temsilcileri tarafından imzalandığı tarihte yürürlüğe girer. </w:t>
      </w:r>
    </w:p>
    <w:p w14:paraId="50AFBCDF" w14:textId="77777777" w:rsidR="005E7414" w:rsidRPr="005E7414" w:rsidRDefault="005E7414" w:rsidP="005E7414">
      <w:pPr>
        <w:pStyle w:val="Default"/>
        <w:jc w:val="both"/>
        <w:rPr>
          <w:rFonts w:ascii="Times New Roman" w:hAnsi="Times New Roman" w:cs="Times New Roman"/>
          <w:color w:val="000000" w:themeColor="text1"/>
        </w:rPr>
      </w:pPr>
    </w:p>
    <w:p w14:paraId="00ED9474" w14:textId="77777777" w:rsidR="005E7414" w:rsidRPr="005E7414" w:rsidRDefault="005E7414" w:rsidP="005E7414">
      <w:pPr>
        <w:pStyle w:val="Default"/>
        <w:jc w:val="both"/>
        <w:rPr>
          <w:rFonts w:ascii="Times New Roman" w:hAnsi="Times New Roman" w:cs="Times New Roman"/>
          <w:color w:val="000000" w:themeColor="text1"/>
        </w:rPr>
      </w:pPr>
      <w:r w:rsidRPr="005E7414">
        <w:rPr>
          <w:rFonts w:ascii="Times New Roman" w:hAnsi="Times New Roman" w:cs="Times New Roman"/>
          <w:color w:val="000000" w:themeColor="text1"/>
        </w:rPr>
        <w:t>(3) Bu protokol hükümlerini Bakanlık adına Çölleşme ve Erozyonla Mücadele Genel Müdürü ile Türkiye Çevre Ajansı, Sincan Belediyesi adına Sincan Belediye Başkanı yürütür.</w:t>
      </w:r>
    </w:p>
    <w:p w14:paraId="3564C6A9" w14:textId="77777777" w:rsidR="005E7414" w:rsidRPr="005E7414" w:rsidRDefault="005E7414" w:rsidP="005E7414">
      <w:pPr>
        <w:pStyle w:val="Default"/>
        <w:rPr>
          <w:rFonts w:ascii="Times New Roman" w:hAnsi="Times New Roman" w:cs="Times New Roman"/>
          <w:b/>
          <w:bCs/>
          <w:color w:val="000000" w:themeColor="text1"/>
        </w:rPr>
      </w:pPr>
    </w:p>
    <w:p w14:paraId="762614CA" w14:textId="77777777" w:rsidR="005E7414" w:rsidRPr="005E7414" w:rsidRDefault="005E7414" w:rsidP="005E7414">
      <w:pPr>
        <w:pStyle w:val="Default"/>
        <w:rPr>
          <w:rFonts w:ascii="Times New Roman" w:hAnsi="Times New Roman" w:cs="Times New Roman"/>
          <w:b/>
          <w:bCs/>
          <w:color w:val="000000" w:themeColor="text1"/>
        </w:rPr>
      </w:pPr>
    </w:p>
    <w:p w14:paraId="2FAF74AD" w14:textId="77777777" w:rsidR="005E7414" w:rsidRPr="005E7414" w:rsidRDefault="005E7414" w:rsidP="005E7414">
      <w:pPr>
        <w:pStyle w:val="Default"/>
        <w:rPr>
          <w:rFonts w:ascii="Times New Roman" w:hAnsi="Times New Roman" w:cs="Times New Roman"/>
          <w:b/>
          <w:bCs/>
          <w:color w:val="000000" w:themeColor="text1"/>
        </w:rPr>
      </w:pPr>
      <w:bookmarkStart w:id="1" w:name="_GoBack"/>
      <w:bookmarkEnd w:id="1"/>
    </w:p>
    <w:p w14:paraId="791BDB79" w14:textId="77777777" w:rsidR="005E7414" w:rsidRPr="005E7414" w:rsidRDefault="005E7414" w:rsidP="005E7414">
      <w:pPr>
        <w:pStyle w:val="Default"/>
        <w:rPr>
          <w:rFonts w:ascii="Times New Roman" w:hAnsi="Times New Roman" w:cs="Times New Roman"/>
          <w:b/>
          <w:bCs/>
          <w:color w:val="000000" w:themeColor="text1"/>
        </w:rPr>
      </w:pPr>
    </w:p>
    <w:p w14:paraId="3CBFADDD" w14:textId="77777777" w:rsidR="005E7414" w:rsidRPr="005E7414" w:rsidRDefault="005E7414" w:rsidP="005E7414">
      <w:pPr>
        <w:pStyle w:val="Default"/>
        <w:rPr>
          <w:rFonts w:ascii="Times New Roman" w:hAnsi="Times New Roman" w:cs="Times New Roman"/>
          <w:b/>
          <w:bCs/>
          <w:color w:val="000000" w:themeColor="text1"/>
        </w:rPr>
      </w:pPr>
    </w:p>
    <w:p w14:paraId="207DC955" w14:textId="77777777" w:rsidR="005E7414" w:rsidRPr="005E7414" w:rsidRDefault="005E7414" w:rsidP="005E7414">
      <w:pPr>
        <w:tabs>
          <w:tab w:val="left" w:pos="450"/>
          <w:tab w:val="left" w:pos="540"/>
          <w:tab w:val="left" w:pos="630"/>
          <w:tab w:val="left" w:pos="710"/>
          <w:tab w:val="left" w:pos="900"/>
        </w:tabs>
        <w:rPr>
          <w:b/>
          <w:bCs/>
          <w:color w:val="000000" w:themeColor="text1"/>
          <w:highlight w:val="white"/>
        </w:rPr>
      </w:pPr>
    </w:p>
    <w:tbl>
      <w:tblPr>
        <w:tblStyle w:val="TabloKlavuz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982"/>
        <w:gridCol w:w="2835"/>
      </w:tblGrid>
      <w:tr w:rsidR="005E7414" w:rsidRPr="005E7414" w14:paraId="3400EE93" w14:textId="77777777" w:rsidTr="00A6660E">
        <w:trPr>
          <w:trHeight w:val="2191"/>
        </w:trPr>
        <w:tc>
          <w:tcPr>
            <w:tcW w:w="3681" w:type="dxa"/>
          </w:tcPr>
          <w:p w14:paraId="14A197C0" w14:textId="77777777" w:rsidR="005E7414" w:rsidRPr="005E7414" w:rsidRDefault="005E7414" w:rsidP="00A6660E">
            <w:pPr>
              <w:jc w:val="center"/>
              <w:rPr>
                <w:b/>
                <w:color w:val="000000" w:themeColor="text1"/>
                <w:kern w:val="1"/>
                <w:lang w:eastAsia="zh-CN" w:bidi="hi-IN"/>
              </w:rPr>
            </w:pPr>
            <w:r w:rsidRPr="005E7414">
              <w:rPr>
                <w:b/>
                <w:color w:val="000000" w:themeColor="text1"/>
                <w:kern w:val="1"/>
                <w:lang w:eastAsia="zh-CN" w:bidi="hi-IN"/>
              </w:rPr>
              <w:t>Çölleşme ve Erozyonla Mücadele</w:t>
            </w:r>
          </w:p>
          <w:p w14:paraId="16475A5F" w14:textId="77777777" w:rsidR="005E7414" w:rsidRPr="005E7414" w:rsidRDefault="005E7414" w:rsidP="00A6660E">
            <w:pPr>
              <w:jc w:val="center"/>
              <w:rPr>
                <w:b/>
                <w:bCs/>
                <w:color w:val="000000" w:themeColor="text1"/>
                <w:highlight w:val="white"/>
              </w:rPr>
            </w:pPr>
            <w:r w:rsidRPr="005E7414">
              <w:rPr>
                <w:b/>
                <w:color w:val="000000" w:themeColor="text1"/>
                <w:kern w:val="1"/>
                <w:lang w:eastAsia="zh-CN" w:bidi="hi-IN"/>
              </w:rPr>
              <w:t>Genel Müdürlüğü a.</w:t>
            </w:r>
          </w:p>
        </w:tc>
        <w:tc>
          <w:tcPr>
            <w:tcW w:w="2982" w:type="dxa"/>
          </w:tcPr>
          <w:p w14:paraId="4A62BC23" w14:textId="77777777" w:rsidR="005E7414" w:rsidRPr="005E7414" w:rsidRDefault="005E7414" w:rsidP="00A6660E">
            <w:pPr>
              <w:jc w:val="center"/>
              <w:rPr>
                <w:b/>
                <w:color w:val="000000" w:themeColor="text1"/>
                <w:kern w:val="1"/>
                <w:lang w:eastAsia="zh-CN" w:bidi="hi-IN"/>
              </w:rPr>
            </w:pPr>
            <w:r w:rsidRPr="005E7414">
              <w:rPr>
                <w:b/>
                <w:color w:val="000000" w:themeColor="text1"/>
                <w:kern w:val="1"/>
                <w:lang w:eastAsia="zh-CN" w:bidi="hi-IN"/>
              </w:rPr>
              <w:t xml:space="preserve">Türkiye </w:t>
            </w:r>
          </w:p>
          <w:p w14:paraId="48D86B72" w14:textId="77777777" w:rsidR="005E7414" w:rsidRPr="005E7414" w:rsidRDefault="005E7414" w:rsidP="00A6660E">
            <w:pPr>
              <w:jc w:val="center"/>
              <w:rPr>
                <w:b/>
                <w:color w:val="000000" w:themeColor="text1"/>
                <w:kern w:val="1"/>
                <w:lang w:eastAsia="zh-CN" w:bidi="hi-IN"/>
              </w:rPr>
            </w:pPr>
            <w:r w:rsidRPr="005E7414">
              <w:rPr>
                <w:b/>
                <w:color w:val="000000" w:themeColor="text1"/>
                <w:kern w:val="1"/>
                <w:lang w:eastAsia="zh-CN" w:bidi="hi-IN"/>
              </w:rPr>
              <w:t>Çevre Ajansı a.</w:t>
            </w:r>
          </w:p>
          <w:p w14:paraId="319EE15C" w14:textId="77777777" w:rsidR="005E7414" w:rsidRPr="005E7414" w:rsidRDefault="005E7414" w:rsidP="00A6660E">
            <w:pPr>
              <w:tabs>
                <w:tab w:val="left" w:pos="450"/>
                <w:tab w:val="left" w:pos="540"/>
                <w:tab w:val="left" w:pos="630"/>
                <w:tab w:val="left" w:pos="710"/>
                <w:tab w:val="left" w:pos="900"/>
              </w:tabs>
              <w:rPr>
                <w:b/>
                <w:bCs/>
                <w:color w:val="000000" w:themeColor="text1"/>
                <w:highlight w:val="white"/>
              </w:rPr>
            </w:pPr>
          </w:p>
        </w:tc>
        <w:tc>
          <w:tcPr>
            <w:tcW w:w="2835" w:type="dxa"/>
          </w:tcPr>
          <w:p w14:paraId="3738644F" w14:textId="77777777" w:rsidR="005E7414" w:rsidRPr="005E7414" w:rsidRDefault="005E7414" w:rsidP="00A6660E">
            <w:pPr>
              <w:jc w:val="center"/>
              <w:rPr>
                <w:b/>
                <w:color w:val="000000" w:themeColor="text1"/>
                <w:kern w:val="1"/>
                <w:lang w:eastAsia="zh-CN" w:bidi="hi-IN"/>
              </w:rPr>
            </w:pPr>
            <w:r w:rsidRPr="005E7414">
              <w:rPr>
                <w:b/>
                <w:color w:val="000000" w:themeColor="text1"/>
                <w:kern w:val="1"/>
                <w:lang w:eastAsia="zh-CN" w:bidi="hi-IN"/>
              </w:rPr>
              <w:t xml:space="preserve">Sincan </w:t>
            </w:r>
          </w:p>
          <w:p w14:paraId="096CF508" w14:textId="77777777" w:rsidR="005E7414" w:rsidRPr="005E7414" w:rsidRDefault="005E7414" w:rsidP="00A6660E">
            <w:pPr>
              <w:jc w:val="center"/>
              <w:rPr>
                <w:b/>
                <w:color w:val="000000" w:themeColor="text1"/>
                <w:kern w:val="1"/>
                <w:lang w:eastAsia="zh-CN" w:bidi="hi-IN"/>
              </w:rPr>
            </w:pPr>
            <w:r w:rsidRPr="005E7414">
              <w:rPr>
                <w:b/>
                <w:color w:val="000000" w:themeColor="text1"/>
                <w:kern w:val="1"/>
                <w:lang w:eastAsia="zh-CN" w:bidi="hi-IN"/>
              </w:rPr>
              <w:t>Belediyesi a.</w:t>
            </w:r>
          </w:p>
        </w:tc>
      </w:tr>
      <w:tr w:rsidR="005E7414" w:rsidRPr="005E7414" w14:paraId="6E4B3F23" w14:textId="77777777" w:rsidTr="00A6660E">
        <w:trPr>
          <w:trHeight w:val="847"/>
        </w:trPr>
        <w:tc>
          <w:tcPr>
            <w:tcW w:w="3681" w:type="dxa"/>
          </w:tcPr>
          <w:p w14:paraId="22CD5FDC" w14:textId="77777777" w:rsidR="005E7414" w:rsidRPr="005E7414" w:rsidRDefault="005E7414" w:rsidP="00A6660E">
            <w:pPr>
              <w:widowControl w:val="0"/>
              <w:shd w:val="clear" w:color="auto" w:fill="FFFFFF"/>
              <w:autoSpaceDE w:val="0"/>
              <w:autoSpaceDN w:val="0"/>
              <w:adjustRightInd w:val="0"/>
              <w:jc w:val="center"/>
              <w:rPr>
                <w:color w:val="000000" w:themeColor="text1"/>
                <w:spacing w:val="-3"/>
              </w:rPr>
            </w:pPr>
            <w:r w:rsidRPr="005E7414">
              <w:rPr>
                <w:color w:val="000000" w:themeColor="text1"/>
                <w:spacing w:val="-3"/>
              </w:rPr>
              <w:t xml:space="preserve">Prof. Dr. </w:t>
            </w:r>
            <w:r w:rsidRPr="005E7414">
              <w:rPr>
                <w:color w:val="2B2B2B"/>
                <w:shd w:val="clear" w:color="auto" w:fill="FFFFFF"/>
              </w:rPr>
              <w:t>Kasım YENİGÜN</w:t>
            </w:r>
          </w:p>
          <w:p w14:paraId="3BE34853" w14:textId="77777777" w:rsidR="005E7414" w:rsidRPr="005E7414" w:rsidRDefault="005E7414" w:rsidP="00A6660E">
            <w:pPr>
              <w:widowControl w:val="0"/>
              <w:shd w:val="clear" w:color="auto" w:fill="FFFFFF"/>
              <w:autoSpaceDE w:val="0"/>
              <w:autoSpaceDN w:val="0"/>
              <w:adjustRightInd w:val="0"/>
              <w:jc w:val="center"/>
              <w:rPr>
                <w:b/>
                <w:bCs/>
                <w:color w:val="000000" w:themeColor="text1"/>
                <w:highlight w:val="white"/>
              </w:rPr>
            </w:pPr>
            <w:r w:rsidRPr="005E7414">
              <w:rPr>
                <w:b/>
                <w:color w:val="000000" w:themeColor="text1"/>
                <w:spacing w:val="-3"/>
              </w:rPr>
              <w:t>Genel Müdür</w:t>
            </w:r>
          </w:p>
        </w:tc>
        <w:tc>
          <w:tcPr>
            <w:tcW w:w="2982" w:type="dxa"/>
          </w:tcPr>
          <w:p w14:paraId="195A63FC" w14:textId="77777777" w:rsidR="005E7414" w:rsidRPr="005E7414" w:rsidRDefault="005E7414" w:rsidP="00A6660E">
            <w:pPr>
              <w:widowControl w:val="0"/>
              <w:shd w:val="clear" w:color="auto" w:fill="FFFFFF"/>
              <w:autoSpaceDE w:val="0"/>
              <w:autoSpaceDN w:val="0"/>
              <w:adjustRightInd w:val="0"/>
              <w:jc w:val="center"/>
              <w:rPr>
                <w:color w:val="000000" w:themeColor="text1"/>
                <w:spacing w:val="-3"/>
              </w:rPr>
            </w:pPr>
            <w:r w:rsidRPr="005E7414">
              <w:rPr>
                <w:color w:val="000000" w:themeColor="text1"/>
                <w:spacing w:val="-3"/>
              </w:rPr>
              <w:t>Nurullah ÖZTÜRK</w:t>
            </w:r>
          </w:p>
          <w:p w14:paraId="3BBA6721" w14:textId="77777777" w:rsidR="005E7414" w:rsidRPr="005E7414" w:rsidRDefault="005E7414" w:rsidP="00A6660E">
            <w:pPr>
              <w:widowControl w:val="0"/>
              <w:shd w:val="clear" w:color="auto" w:fill="FFFFFF"/>
              <w:autoSpaceDE w:val="0"/>
              <w:autoSpaceDN w:val="0"/>
              <w:adjustRightInd w:val="0"/>
              <w:jc w:val="center"/>
              <w:rPr>
                <w:b/>
                <w:color w:val="000000" w:themeColor="text1"/>
                <w:spacing w:val="-3"/>
              </w:rPr>
            </w:pPr>
            <w:r w:rsidRPr="005E7414">
              <w:rPr>
                <w:b/>
                <w:color w:val="000000" w:themeColor="text1"/>
                <w:spacing w:val="-3"/>
              </w:rPr>
              <w:t>Başkan</w:t>
            </w:r>
          </w:p>
        </w:tc>
        <w:tc>
          <w:tcPr>
            <w:tcW w:w="2835" w:type="dxa"/>
          </w:tcPr>
          <w:p w14:paraId="791339BF" w14:textId="77777777" w:rsidR="005E7414" w:rsidRPr="005E7414" w:rsidRDefault="005E7414" w:rsidP="00A6660E">
            <w:pPr>
              <w:widowControl w:val="0"/>
              <w:shd w:val="clear" w:color="auto" w:fill="FFFFFF"/>
              <w:autoSpaceDE w:val="0"/>
              <w:autoSpaceDN w:val="0"/>
              <w:adjustRightInd w:val="0"/>
              <w:jc w:val="center"/>
              <w:rPr>
                <w:color w:val="000000" w:themeColor="text1"/>
                <w:spacing w:val="-3"/>
              </w:rPr>
            </w:pPr>
            <w:r w:rsidRPr="005E7414">
              <w:rPr>
                <w:color w:val="000000" w:themeColor="text1"/>
                <w:spacing w:val="-3"/>
              </w:rPr>
              <w:t>Murat ERCAN</w:t>
            </w:r>
          </w:p>
          <w:p w14:paraId="719B4FA4" w14:textId="77777777" w:rsidR="005E7414" w:rsidRPr="005E7414" w:rsidRDefault="005E7414" w:rsidP="00A6660E">
            <w:pPr>
              <w:widowControl w:val="0"/>
              <w:shd w:val="clear" w:color="auto" w:fill="FFFFFF"/>
              <w:autoSpaceDE w:val="0"/>
              <w:autoSpaceDN w:val="0"/>
              <w:adjustRightInd w:val="0"/>
              <w:jc w:val="center"/>
              <w:rPr>
                <w:b/>
                <w:color w:val="000000" w:themeColor="text1"/>
                <w:spacing w:val="-3"/>
              </w:rPr>
            </w:pPr>
            <w:r w:rsidRPr="005E7414">
              <w:rPr>
                <w:b/>
                <w:color w:val="000000" w:themeColor="text1"/>
                <w:spacing w:val="-3"/>
              </w:rPr>
              <w:t>Belediye Başkanı</w:t>
            </w:r>
          </w:p>
        </w:tc>
      </w:tr>
    </w:tbl>
    <w:p w14:paraId="19E07FCD" w14:textId="77777777" w:rsidR="005E7414" w:rsidRPr="005E7414" w:rsidRDefault="005E7414" w:rsidP="005E7414">
      <w:pPr>
        <w:tabs>
          <w:tab w:val="left" w:pos="450"/>
          <w:tab w:val="left" w:pos="540"/>
          <w:tab w:val="left" w:pos="630"/>
          <w:tab w:val="left" w:pos="710"/>
          <w:tab w:val="left" w:pos="900"/>
        </w:tabs>
        <w:spacing w:line="360" w:lineRule="auto"/>
        <w:ind w:right="-5230"/>
        <w:rPr>
          <w:b/>
          <w:color w:val="404040" w:themeColor="text1" w:themeTint="BF"/>
          <w:shd w:val="clear" w:color="auto" w:fill="FFFFFF"/>
          <w14:textOutline w14:w="0" w14:cap="flat" w14:cmpd="sng" w14:algn="ctr">
            <w14:noFill/>
            <w14:prstDash w14:val="solid"/>
            <w14:round/>
          </w14:textOutline>
        </w:rPr>
      </w:pPr>
    </w:p>
    <w:p w14:paraId="31E99286" w14:textId="77777777" w:rsidR="005E7414" w:rsidRPr="005E7414" w:rsidRDefault="005E7414" w:rsidP="003323F8"/>
    <w:sectPr w:rsidR="005E7414" w:rsidRPr="005E7414" w:rsidSect="00F474BB">
      <w:headerReference w:type="default" r:id="rId8"/>
      <w:footerReference w:type="default" r:id="rId9"/>
      <w:pgSz w:w="11906" w:h="16838"/>
      <w:pgMar w:top="1440" w:right="1080" w:bottom="1440" w:left="1080"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C7152" w14:textId="77777777" w:rsidR="009C6C17" w:rsidRDefault="009C6C17">
      <w:r>
        <w:separator/>
      </w:r>
    </w:p>
  </w:endnote>
  <w:endnote w:type="continuationSeparator" w:id="0">
    <w:p w14:paraId="0E5074AC" w14:textId="77777777" w:rsidR="009C6C17" w:rsidRDefault="009C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391807"/>
      <w:docPartObj>
        <w:docPartGallery w:val="Page Numbers (Bottom of Page)"/>
        <w:docPartUnique/>
      </w:docPartObj>
    </w:sdtPr>
    <w:sdtContent>
      <w:p w14:paraId="3F15CF16" w14:textId="56997DC4" w:rsidR="005E7414" w:rsidRDefault="005E7414">
        <w:pPr>
          <w:pStyle w:val="AltBilgi"/>
          <w:jc w:val="center"/>
        </w:pPr>
        <w:r>
          <w:fldChar w:fldCharType="begin"/>
        </w:r>
        <w:r>
          <w:instrText>PAGE   \* MERGEFORMAT</w:instrText>
        </w:r>
        <w:r>
          <w:fldChar w:fldCharType="separate"/>
        </w:r>
        <w:r>
          <w:t>2</w:t>
        </w:r>
        <w:r>
          <w:fldChar w:fldCharType="end"/>
        </w:r>
        <w:r>
          <w:t>/6</w:t>
        </w:r>
      </w:p>
    </w:sdtContent>
  </w:sdt>
  <w:p w14:paraId="491C6EBC" w14:textId="77777777" w:rsidR="005E7414" w:rsidRDefault="005E74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A801A" w14:textId="77777777" w:rsidR="009C6C17" w:rsidRDefault="009C6C17">
      <w:r>
        <w:separator/>
      </w:r>
    </w:p>
  </w:footnote>
  <w:footnote w:type="continuationSeparator" w:id="0">
    <w:p w14:paraId="3E942BCE" w14:textId="77777777" w:rsidR="009C6C17" w:rsidRDefault="009C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70AB93CB" w14:textId="77777777" w:rsidR="00B7497C" w:rsidRDefault="00B7497C">
    <w:pPr>
      <w:jc w:val="both"/>
      <w:rPr>
        <w:b/>
      </w:rPr>
    </w:pPr>
  </w:p>
  <w:p w14:paraId="0151C8D6" w14:textId="77777777" w:rsidR="00B7497C" w:rsidRDefault="00B7497C">
    <w:pPr>
      <w:jc w:val="both"/>
      <w:rPr>
        <w:b/>
      </w:rPr>
    </w:pPr>
  </w:p>
  <w:p w14:paraId="128EDBD0" w14:textId="4EC3AB4D" w:rsidR="001928DE" w:rsidRDefault="00D10A5B">
    <w:pPr>
      <w:jc w:val="both"/>
    </w:pPr>
    <w:r>
      <w:rPr>
        <w:b/>
      </w:rPr>
      <w:t>KARAR:</w:t>
    </w:r>
    <w:r w:rsidR="00C06786">
      <w:rPr>
        <w:b/>
      </w:rPr>
      <w:t xml:space="preserve"> </w:t>
    </w:r>
    <w:r w:rsidR="00634C94">
      <w:rPr>
        <w:b/>
      </w:rPr>
      <w:t>133</w:t>
    </w:r>
    <w:r w:rsidR="00C06786">
      <w:rPr>
        <w:b/>
      </w:rPr>
      <w:t xml:space="preserve">                                                                                        </w:t>
    </w:r>
    <w:r w:rsidR="00C06786">
      <w:rPr>
        <w:b/>
      </w:rPr>
      <w:tab/>
      <w:t xml:space="preserve">               </w:t>
    </w:r>
    <w:r w:rsidR="00C06786">
      <w:rPr>
        <w:b/>
      </w:rPr>
      <w:tab/>
    </w:r>
    <w:r w:rsidR="00151F10">
      <w:rPr>
        <w:b/>
      </w:rPr>
      <w:t>0</w:t>
    </w:r>
    <w:r w:rsidR="00634C94">
      <w:rPr>
        <w:b/>
      </w:rPr>
      <w:t>1</w:t>
    </w:r>
    <w:r w:rsidR="00045725">
      <w:rPr>
        <w:b/>
      </w:rPr>
      <w:t>.</w:t>
    </w:r>
    <w:r w:rsidR="00302E75">
      <w:rPr>
        <w:b/>
      </w:rPr>
      <w:t>0</w:t>
    </w:r>
    <w:r w:rsidR="00634C94">
      <w:rPr>
        <w:b/>
      </w:rPr>
      <w:t>9</w:t>
    </w:r>
    <w:r w:rsidR="00C06786">
      <w:rPr>
        <w:b/>
      </w:rPr>
      <w:t>.20</w:t>
    </w:r>
    <w:r w:rsidR="003528B8">
      <w:rPr>
        <w:b/>
      </w:rPr>
      <w:t>2</w:t>
    </w:r>
    <w:r w:rsidR="00B9613F">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A00B2"/>
    <w:multiLevelType w:val="multilevel"/>
    <w:tmpl w:val="C49286BA"/>
    <w:lvl w:ilvl="0">
      <w:start w:val="7"/>
      <w:numFmt w:val="decimal"/>
      <w:lvlText w:val="%1"/>
      <w:lvlJc w:val="left"/>
      <w:pPr>
        <w:ind w:left="600" w:hanging="600"/>
      </w:pPr>
      <w:rPr>
        <w:rFonts w:hint="default"/>
      </w:rPr>
    </w:lvl>
    <w:lvl w:ilvl="1">
      <w:start w:val="10"/>
      <w:numFmt w:val="decimal"/>
      <w:lvlText w:val="%1.%2"/>
      <w:lvlJc w:val="left"/>
      <w:pPr>
        <w:ind w:left="671" w:hanging="60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AE6082"/>
    <w:multiLevelType w:val="multilevel"/>
    <w:tmpl w:val="CB54114A"/>
    <w:lvl w:ilvl="0">
      <w:start w:val="7"/>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1D2079FD"/>
    <w:multiLevelType w:val="multilevel"/>
    <w:tmpl w:val="7D64FB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02699"/>
    <w:multiLevelType w:val="multilevel"/>
    <w:tmpl w:val="468831FC"/>
    <w:lvl w:ilvl="0">
      <w:start w:val="7"/>
      <w:numFmt w:val="decimal"/>
      <w:lvlText w:val="%1"/>
      <w:lvlJc w:val="left"/>
      <w:pPr>
        <w:ind w:left="480" w:hanging="480"/>
      </w:pPr>
      <w:rPr>
        <w:rFonts w:hint="default"/>
        <w:color w:val="auto"/>
      </w:rPr>
    </w:lvl>
    <w:lvl w:ilvl="1">
      <w:start w:val="3"/>
      <w:numFmt w:val="decimal"/>
      <w:lvlText w:val="%1.%2"/>
      <w:lvlJc w:val="left"/>
      <w:pPr>
        <w:ind w:left="764" w:hanging="480"/>
      </w:pPr>
      <w:rPr>
        <w:rFonts w:hint="default"/>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9" w15:restartNumberingAfterBreak="0">
    <w:nsid w:val="254C7FA4"/>
    <w:multiLevelType w:val="hybridMultilevel"/>
    <w:tmpl w:val="15F4A9C8"/>
    <w:lvl w:ilvl="0" w:tplc="041F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E45767"/>
    <w:multiLevelType w:val="multilevel"/>
    <w:tmpl w:val="51C4291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246CE9"/>
    <w:multiLevelType w:val="multilevel"/>
    <w:tmpl w:val="37C844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2520C9"/>
    <w:multiLevelType w:val="multilevel"/>
    <w:tmpl w:val="890628F6"/>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50D6089"/>
    <w:multiLevelType w:val="hybridMultilevel"/>
    <w:tmpl w:val="73F62984"/>
    <w:lvl w:ilvl="0" w:tplc="041F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8"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48D1FB59"/>
    <w:multiLevelType w:val="hybridMultilevel"/>
    <w:tmpl w:val="39A30B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1E511CC"/>
    <w:multiLevelType w:val="multilevel"/>
    <w:tmpl w:val="45FE851E"/>
    <w:lvl w:ilvl="0">
      <w:start w:val="7"/>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1"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2"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3"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92759E6"/>
    <w:multiLevelType w:val="multilevel"/>
    <w:tmpl w:val="29002D74"/>
    <w:lvl w:ilvl="0">
      <w:start w:val="7"/>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15764B6"/>
    <w:multiLevelType w:val="hybridMultilevel"/>
    <w:tmpl w:val="E878E472"/>
    <w:lvl w:ilvl="0" w:tplc="041F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5F7470A"/>
    <w:multiLevelType w:val="multilevel"/>
    <w:tmpl w:val="CE4021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15:restartNumberingAfterBreak="0">
    <w:nsid w:val="7A1B383C"/>
    <w:multiLevelType w:val="hybridMultilevel"/>
    <w:tmpl w:val="3134F662"/>
    <w:lvl w:ilvl="0" w:tplc="041F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6"/>
  </w:num>
  <w:num w:numId="2">
    <w:abstractNumId w:val="6"/>
  </w:num>
  <w:num w:numId="3">
    <w:abstractNumId w:val="22"/>
  </w:num>
  <w:num w:numId="4">
    <w:abstractNumId w:val="3"/>
  </w:num>
  <w:num w:numId="5">
    <w:abstractNumId w:val="29"/>
  </w:num>
  <w:num w:numId="6">
    <w:abstractNumId w:val="18"/>
  </w:num>
  <w:num w:numId="7">
    <w:abstractNumId w:val="10"/>
  </w:num>
  <w:num w:numId="8">
    <w:abstractNumId w:val="21"/>
  </w:num>
  <w:num w:numId="9">
    <w:abstractNumId w:val="23"/>
  </w:num>
  <w:num w:numId="10">
    <w:abstractNumId w:val="4"/>
  </w:num>
  <w:num w:numId="11">
    <w:abstractNumId w:val="2"/>
  </w:num>
  <w:num w:numId="12">
    <w:abstractNumId w:val="17"/>
  </w:num>
  <w:num w:numId="13">
    <w:abstractNumId w:val="31"/>
  </w:num>
  <w:num w:numId="14">
    <w:abstractNumId w:val="0"/>
  </w:num>
  <w:num w:numId="15">
    <w:abstractNumId w:val="25"/>
  </w:num>
  <w:num w:numId="16">
    <w:abstractNumId w:val="11"/>
  </w:num>
  <w:num w:numId="17">
    <w:abstractNumId w:val="12"/>
  </w:num>
  <w:num w:numId="18">
    <w:abstractNumId w:val="1"/>
  </w:num>
  <w:num w:numId="19">
    <w:abstractNumId w:val="13"/>
  </w:num>
  <w:num w:numId="20">
    <w:abstractNumId w:val="28"/>
  </w:num>
  <w:num w:numId="21">
    <w:abstractNumId w:val="14"/>
  </w:num>
  <w:num w:numId="22">
    <w:abstractNumId w:val="7"/>
  </w:num>
  <w:num w:numId="23">
    <w:abstractNumId w:val="20"/>
  </w:num>
  <w:num w:numId="24">
    <w:abstractNumId w:val="8"/>
  </w:num>
  <w:num w:numId="25">
    <w:abstractNumId w:val="24"/>
  </w:num>
  <w:num w:numId="26">
    <w:abstractNumId w:val="5"/>
  </w:num>
  <w:num w:numId="27">
    <w:abstractNumId w:val="15"/>
  </w:num>
  <w:num w:numId="28">
    <w:abstractNumId w:val="19"/>
  </w:num>
  <w:num w:numId="29">
    <w:abstractNumId w:val="16"/>
  </w:num>
  <w:num w:numId="30">
    <w:abstractNumId w:val="27"/>
  </w:num>
  <w:num w:numId="31">
    <w:abstractNumId w:val="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26C85"/>
    <w:rsid w:val="0003509C"/>
    <w:rsid w:val="00040EE3"/>
    <w:rsid w:val="00045304"/>
    <w:rsid w:val="00045725"/>
    <w:rsid w:val="00052ADE"/>
    <w:rsid w:val="0005404D"/>
    <w:rsid w:val="00070EB2"/>
    <w:rsid w:val="000913DD"/>
    <w:rsid w:val="00093925"/>
    <w:rsid w:val="000C6D24"/>
    <w:rsid w:val="000C7440"/>
    <w:rsid w:val="000D64F7"/>
    <w:rsid w:val="000E13B3"/>
    <w:rsid w:val="000F05BB"/>
    <w:rsid w:val="000F4B94"/>
    <w:rsid w:val="000F79AE"/>
    <w:rsid w:val="001057E5"/>
    <w:rsid w:val="00120547"/>
    <w:rsid w:val="00123070"/>
    <w:rsid w:val="0012738F"/>
    <w:rsid w:val="0013122A"/>
    <w:rsid w:val="00136BAC"/>
    <w:rsid w:val="00146677"/>
    <w:rsid w:val="00151F10"/>
    <w:rsid w:val="00160B14"/>
    <w:rsid w:val="001822B9"/>
    <w:rsid w:val="001928DE"/>
    <w:rsid w:val="001A5701"/>
    <w:rsid w:val="001B7EAA"/>
    <w:rsid w:val="001C5B2D"/>
    <w:rsid w:val="001D1445"/>
    <w:rsid w:val="001D2257"/>
    <w:rsid w:val="001D7342"/>
    <w:rsid w:val="00212F17"/>
    <w:rsid w:val="00232F7B"/>
    <w:rsid w:val="002330B2"/>
    <w:rsid w:val="002416C5"/>
    <w:rsid w:val="00250C49"/>
    <w:rsid w:val="00252F2F"/>
    <w:rsid w:val="002536CD"/>
    <w:rsid w:val="00256AA5"/>
    <w:rsid w:val="00281B9A"/>
    <w:rsid w:val="00285C03"/>
    <w:rsid w:val="002A380A"/>
    <w:rsid w:val="002B25A4"/>
    <w:rsid w:val="002B2B90"/>
    <w:rsid w:val="002B372D"/>
    <w:rsid w:val="002E432B"/>
    <w:rsid w:val="002F0871"/>
    <w:rsid w:val="002F0AA0"/>
    <w:rsid w:val="002F0B6B"/>
    <w:rsid w:val="002F12E9"/>
    <w:rsid w:val="002F5BCB"/>
    <w:rsid w:val="00302E75"/>
    <w:rsid w:val="00304DE6"/>
    <w:rsid w:val="00317889"/>
    <w:rsid w:val="00322B7C"/>
    <w:rsid w:val="003247C3"/>
    <w:rsid w:val="00331C1D"/>
    <w:rsid w:val="003323F8"/>
    <w:rsid w:val="003402C5"/>
    <w:rsid w:val="0034616D"/>
    <w:rsid w:val="003501F6"/>
    <w:rsid w:val="003528B8"/>
    <w:rsid w:val="003558B0"/>
    <w:rsid w:val="003757EE"/>
    <w:rsid w:val="00376DF4"/>
    <w:rsid w:val="00381AE7"/>
    <w:rsid w:val="00386C7E"/>
    <w:rsid w:val="00392ACF"/>
    <w:rsid w:val="00396429"/>
    <w:rsid w:val="003B0B6D"/>
    <w:rsid w:val="003D6F88"/>
    <w:rsid w:val="003E4D24"/>
    <w:rsid w:val="003F2AB7"/>
    <w:rsid w:val="003F76F5"/>
    <w:rsid w:val="00417BD4"/>
    <w:rsid w:val="00422533"/>
    <w:rsid w:val="004271D8"/>
    <w:rsid w:val="004418ED"/>
    <w:rsid w:val="004513D2"/>
    <w:rsid w:val="00472104"/>
    <w:rsid w:val="004803C9"/>
    <w:rsid w:val="00485CF3"/>
    <w:rsid w:val="00496A54"/>
    <w:rsid w:val="004C0F60"/>
    <w:rsid w:val="004C739E"/>
    <w:rsid w:val="004E072C"/>
    <w:rsid w:val="00515A38"/>
    <w:rsid w:val="00540058"/>
    <w:rsid w:val="00544C41"/>
    <w:rsid w:val="0054778B"/>
    <w:rsid w:val="005662C4"/>
    <w:rsid w:val="00566E1C"/>
    <w:rsid w:val="00567C2B"/>
    <w:rsid w:val="00580D32"/>
    <w:rsid w:val="00586447"/>
    <w:rsid w:val="00590A58"/>
    <w:rsid w:val="00595FFA"/>
    <w:rsid w:val="005A7ABA"/>
    <w:rsid w:val="005D1F14"/>
    <w:rsid w:val="005E7414"/>
    <w:rsid w:val="00600E8B"/>
    <w:rsid w:val="00603BF5"/>
    <w:rsid w:val="00631D59"/>
    <w:rsid w:val="00634C94"/>
    <w:rsid w:val="006375B5"/>
    <w:rsid w:val="00671CF3"/>
    <w:rsid w:val="00673331"/>
    <w:rsid w:val="006779E9"/>
    <w:rsid w:val="0068403B"/>
    <w:rsid w:val="00693DA1"/>
    <w:rsid w:val="00694B1A"/>
    <w:rsid w:val="0069595B"/>
    <w:rsid w:val="006A1A6E"/>
    <w:rsid w:val="006A5BE4"/>
    <w:rsid w:val="006B1B7E"/>
    <w:rsid w:val="006B3F4A"/>
    <w:rsid w:val="006F4D9E"/>
    <w:rsid w:val="006F6E65"/>
    <w:rsid w:val="00716104"/>
    <w:rsid w:val="00716924"/>
    <w:rsid w:val="00724C91"/>
    <w:rsid w:val="00742F8F"/>
    <w:rsid w:val="00754C04"/>
    <w:rsid w:val="00757601"/>
    <w:rsid w:val="00765FB8"/>
    <w:rsid w:val="007938AD"/>
    <w:rsid w:val="007B087F"/>
    <w:rsid w:val="007D0D2F"/>
    <w:rsid w:val="007E62A3"/>
    <w:rsid w:val="007E7825"/>
    <w:rsid w:val="0080247C"/>
    <w:rsid w:val="008239FD"/>
    <w:rsid w:val="008363AA"/>
    <w:rsid w:val="00837BF8"/>
    <w:rsid w:val="00845156"/>
    <w:rsid w:val="008534BB"/>
    <w:rsid w:val="00861315"/>
    <w:rsid w:val="00873D52"/>
    <w:rsid w:val="00880275"/>
    <w:rsid w:val="00895C6A"/>
    <w:rsid w:val="0089747E"/>
    <w:rsid w:val="008B3FFB"/>
    <w:rsid w:val="00906465"/>
    <w:rsid w:val="00911A62"/>
    <w:rsid w:val="0091231F"/>
    <w:rsid w:val="00916F9C"/>
    <w:rsid w:val="00920B12"/>
    <w:rsid w:val="009322FB"/>
    <w:rsid w:val="00936100"/>
    <w:rsid w:val="00947686"/>
    <w:rsid w:val="00952845"/>
    <w:rsid w:val="0095511A"/>
    <w:rsid w:val="00962176"/>
    <w:rsid w:val="0096439B"/>
    <w:rsid w:val="00966D65"/>
    <w:rsid w:val="0097229F"/>
    <w:rsid w:val="00982923"/>
    <w:rsid w:val="009A3F9F"/>
    <w:rsid w:val="009A3FFA"/>
    <w:rsid w:val="009C6C17"/>
    <w:rsid w:val="009D0410"/>
    <w:rsid w:val="009D1418"/>
    <w:rsid w:val="009E113D"/>
    <w:rsid w:val="009F4CAB"/>
    <w:rsid w:val="009F6310"/>
    <w:rsid w:val="00A32026"/>
    <w:rsid w:val="00A4613A"/>
    <w:rsid w:val="00A52C8A"/>
    <w:rsid w:val="00A53574"/>
    <w:rsid w:val="00A6248F"/>
    <w:rsid w:val="00A75519"/>
    <w:rsid w:val="00A84555"/>
    <w:rsid w:val="00A90B67"/>
    <w:rsid w:val="00A912E3"/>
    <w:rsid w:val="00AA1EB4"/>
    <w:rsid w:val="00AB1383"/>
    <w:rsid w:val="00AB5AF9"/>
    <w:rsid w:val="00AB6E3E"/>
    <w:rsid w:val="00AE078F"/>
    <w:rsid w:val="00B54E19"/>
    <w:rsid w:val="00B61C1E"/>
    <w:rsid w:val="00B7497C"/>
    <w:rsid w:val="00B86E5C"/>
    <w:rsid w:val="00B9613F"/>
    <w:rsid w:val="00BA1187"/>
    <w:rsid w:val="00BA79BD"/>
    <w:rsid w:val="00BC0BF1"/>
    <w:rsid w:val="00BD227D"/>
    <w:rsid w:val="00BD7FAC"/>
    <w:rsid w:val="00BE568F"/>
    <w:rsid w:val="00BE6288"/>
    <w:rsid w:val="00BF39AA"/>
    <w:rsid w:val="00C0544A"/>
    <w:rsid w:val="00C06786"/>
    <w:rsid w:val="00C10067"/>
    <w:rsid w:val="00C24999"/>
    <w:rsid w:val="00C532E2"/>
    <w:rsid w:val="00C6025D"/>
    <w:rsid w:val="00C605CE"/>
    <w:rsid w:val="00C63813"/>
    <w:rsid w:val="00C74DCD"/>
    <w:rsid w:val="00C9364F"/>
    <w:rsid w:val="00C96D7D"/>
    <w:rsid w:val="00CA4B10"/>
    <w:rsid w:val="00CD06E0"/>
    <w:rsid w:val="00CE2260"/>
    <w:rsid w:val="00CF485C"/>
    <w:rsid w:val="00CF5485"/>
    <w:rsid w:val="00D10478"/>
    <w:rsid w:val="00D10A5B"/>
    <w:rsid w:val="00D16351"/>
    <w:rsid w:val="00D17E33"/>
    <w:rsid w:val="00D400A5"/>
    <w:rsid w:val="00D44585"/>
    <w:rsid w:val="00D60E68"/>
    <w:rsid w:val="00D64189"/>
    <w:rsid w:val="00D74178"/>
    <w:rsid w:val="00D769A6"/>
    <w:rsid w:val="00D83F86"/>
    <w:rsid w:val="00D86812"/>
    <w:rsid w:val="00D972D5"/>
    <w:rsid w:val="00DA6147"/>
    <w:rsid w:val="00DA7628"/>
    <w:rsid w:val="00DB3249"/>
    <w:rsid w:val="00DC6AFC"/>
    <w:rsid w:val="00DD3AD1"/>
    <w:rsid w:val="00DD672E"/>
    <w:rsid w:val="00DE1F74"/>
    <w:rsid w:val="00DF2CB4"/>
    <w:rsid w:val="00E03798"/>
    <w:rsid w:val="00E11EF0"/>
    <w:rsid w:val="00E15A2B"/>
    <w:rsid w:val="00E161C9"/>
    <w:rsid w:val="00E17A83"/>
    <w:rsid w:val="00E22339"/>
    <w:rsid w:val="00E27FC6"/>
    <w:rsid w:val="00E370F0"/>
    <w:rsid w:val="00E50CED"/>
    <w:rsid w:val="00E53496"/>
    <w:rsid w:val="00E638C5"/>
    <w:rsid w:val="00E8321B"/>
    <w:rsid w:val="00E87F11"/>
    <w:rsid w:val="00E92084"/>
    <w:rsid w:val="00E950E7"/>
    <w:rsid w:val="00EA7D6F"/>
    <w:rsid w:val="00EC069D"/>
    <w:rsid w:val="00EC6342"/>
    <w:rsid w:val="00EE0E0F"/>
    <w:rsid w:val="00EF6136"/>
    <w:rsid w:val="00F02D81"/>
    <w:rsid w:val="00F063BF"/>
    <w:rsid w:val="00F26D29"/>
    <w:rsid w:val="00F3613F"/>
    <w:rsid w:val="00F37B6C"/>
    <w:rsid w:val="00F474BB"/>
    <w:rsid w:val="00F50025"/>
    <w:rsid w:val="00F50708"/>
    <w:rsid w:val="00F5357E"/>
    <w:rsid w:val="00F72D73"/>
    <w:rsid w:val="00F93C75"/>
    <w:rsid w:val="00FA08CB"/>
    <w:rsid w:val="00FB1F5C"/>
    <w:rsid w:val="00FB7F87"/>
    <w:rsid w:val="00FC1985"/>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uiPriority w:val="10"/>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styleId="Kpr">
    <w:name w:val="Hyperlink"/>
    <w:basedOn w:val="VarsaylanParagrafYazTipi"/>
    <w:uiPriority w:val="99"/>
    <w:unhideWhenUsed/>
    <w:rsid w:val="0069595B"/>
    <w:rPr>
      <w:color w:val="0000FF" w:themeColor="hyperlink"/>
      <w:u w:val="single"/>
    </w:rPr>
  </w:style>
  <w:style w:type="table" w:styleId="TabloKlavuzu">
    <w:name w:val="Table Grid"/>
    <w:basedOn w:val="NormalTablo"/>
    <w:uiPriority w:val="59"/>
    <w:rsid w:val="005E741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73293">
      <w:bodyDiv w:val="1"/>
      <w:marLeft w:val="0"/>
      <w:marRight w:val="0"/>
      <w:marTop w:val="0"/>
      <w:marBottom w:val="0"/>
      <w:divBdr>
        <w:top w:val="none" w:sz="0" w:space="0" w:color="auto"/>
        <w:left w:val="none" w:sz="0" w:space="0" w:color="auto"/>
        <w:bottom w:val="none" w:sz="0" w:space="0" w:color="auto"/>
        <w:right w:val="none" w:sz="0" w:space="0" w:color="auto"/>
      </w:divBdr>
    </w:div>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014721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6F12-D393-4F74-A0B8-19140372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1867</Words>
  <Characters>10642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39</cp:revision>
  <cp:lastPrinted>2025-09-02T13:08:00Z</cp:lastPrinted>
  <dcterms:created xsi:type="dcterms:W3CDTF">2020-09-07T13:38:00Z</dcterms:created>
  <dcterms:modified xsi:type="dcterms:W3CDTF">2025-09-02T13:08:00Z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